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B219" w14:textId="77777777" w:rsidR="00846EBF" w:rsidRDefault="00846EBF" w:rsidP="00846EBF">
      <w:pPr>
        <w:pStyle w:val="Kategorie"/>
        <w:tabs>
          <w:tab w:val="left" w:pos="2977"/>
          <w:tab w:val="left" w:pos="6804"/>
        </w:tabs>
        <w:spacing w:before="0" w:after="120"/>
        <w:outlineLvl w:val="0"/>
        <w:rPr>
          <w:bCs/>
          <w:sz w:val="28"/>
          <w:szCs w:val="28"/>
        </w:rPr>
      </w:pPr>
      <w:r>
        <w:rPr>
          <w:bCs/>
          <w:sz w:val="28"/>
          <w:szCs w:val="28"/>
        </w:rPr>
        <w:t xml:space="preserve">Nombre:</w:t>
      </w:r>
      <w:r>
        <w:rPr>
          <w:bCs/>
          <w:sz w:val="28"/>
          <w:szCs w:val="28"/>
        </w:rPr>
        <w:t xml:space="preserve"> </w:t>
      </w:r>
      <w:r>
        <w:rPr>
          <w:bCs/>
          <w:sz w:val="28"/>
          <w:szCs w:val="28"/>
        </w:rPr>
        <w:t xml:space="preserve">__________</w:t>
        <w:tab/>
        <w:t xml:space="preserve">Clase:</w:t>
      </w:r>
      <w:r>
        <w:rPr>
          <w:bCs/>
          <w:sz w:val="28"/>
          <w:szCs w:val="28"/>
        </w:rPr>
        <w:t xml:space="preserve"> </w:t>
      </w:r>
      <w:r>
        <w:rPr>
          <w:bCs/>
          <w:sz w:val="28"/>
          <w:szCs w:val="28"/>
        </w:rPr>
        <w:t xml:space="preserve">___</w:t>
        <w:tab/>
        <w:t xml:space="preserve">Fecha:</w:t>
      </w:r>
      <w:r>
        <w:rPr>
          <w:bCs/>
          <w:sz w:val="28"/>
          <w:szCs w:val="28"/>
        </w:rPr>
        <w:t xml:space="preserve"> </w:t>
      </w:r>
      <w:r>
        <w:rPr>
          <w:bCs/>
          <w:sz w:val="28"/>
          <w:szCs w:val="28"/>
        </w:rPr>
        <w:t xml:space="preserve">________</w:t>
      </w:r>
    </w:p>
    <w:p w14:paraId="2BCF0BA0" w14:textId="1A8AB7DB" w:rsidR="00846EBF" w:rsidRPr="00846EBF" w:rsidRDefault="00846EBF" w:rsidP="00846EBF">
      <w:pPr>
        <w:pStyle w:val="berschrift1"/>
      </w:pPr>
      <w:r>
        <w:t xml:space="preserve">Hoja de soluciones de la tarea temática n.º 4</w:t>
      </w:r>
    </w:p>
    <w:p w14:paraId="4ED8ACDE" w14:textId="1C0434CD" w:rsidR="008B4844" w:rsidRDefault="006B4BBE" w:rsidP="00846EBF">
      <w:pPr>
        <w:pStyle w:val="berschrift1"/>
      </w:pPr>
      <w:r>
        <w:t xml:space="preserve">Asistente de aparcamiento</w:t>
      </w:r>
    </w:p>
    <w:p w14:paraId="696C95EA" w14:textId="77777777" w:rsidR="00BB05FD" w:rsidRDefault="00BB05FD" w:rsidP="00846EBF">
      <w:pPr>
        <w:pStyle w:val="berschrift2"/>
      </w:pPr>
      <w:r>
        <w:t xml:space="preserve">Tareas de programación</w:t>
      </w:r>
    </w:p>
    <w:p w14:paraId="05C026FA" w14:textId="77777777" w:rsidR="004A26A2" w:rsidRPr="004A26A2" w:rsidRDefault="004A26A2" w:rsidP="00066656">
      <w:pPr>
        <w:rPr>
          <w:rFonts w:asciiTheme="minorBidi" w:hAnsiTheme="minorBidi" w:cstheme="minorBidi"/>
        </w:rPr>
      </w:pPr>
    </w:p>
    <w:p w14:paraId="37A3E6B0" w14:textId="77777777" w:rsidR="00066656" w:rsidRPr="00066656" w:rsidRDefault="00066656" w:rsidP="00066656">
      <w:pPr>
        <w:rPr>
          <w:b/>
          <w:rFonts w:asciiTheme="minorBidi" w:hAnsiTheme="minorBidi" w:cstheme="minorBidi"/>
        </w:rPr>
      </w:pPr>
      <w:r>
        <w:rPr>
          <w:b/>
          <w:rFonts w:asciiTheme="minorBidi" w:hAnsiTheme="minorBidi"/>
        </w:rPr>
        <w:t xml:space="preserve">1.</w:t>
      </w:r>
      <w:r>
        <w:rPr>
          <w:b/>
          <w:rFonts w:asciiTheme="minorBidi" w:hAnsiTheme="minorBidi"/>
        </w:rPr>
        <w:t xml:space="preserve"> </w:t>
      </w:r>
      <w:r>
        <w:rPr>
          <w:b/>
          <w:rFonts w:asciiTheme="minorBidi" w:hAnsiTheme="minorBidi"/>
        </w:rPr>
        <w:t xml:space="preserve">Encontrar plazas de aparcamiento</w:t>
      </w:r>
    </w:p>
    <w:p w14:paraId="25D5CBAD" w14:textId="77777777" w:rsidR="007B44CB" w:rsidRDefault="007B44CB" w:rsidP="000133A2">
      <w:pPr>
        <w:rPr>
          <w:rFonts w:asciiTheme="minorBidi" w:hAnsiTheme="minorBidi" w:cstheme="minorBidi"/>
        </w:rPr>
      </w:pPr>
      <w:r>
        <w:rPr>
          <w:rFonts w:asciiTheme="minorBidi" w:hAnsiTheme="minorBidi"/>
        </w:rPr>
        <w:t xml:space="preserve">La maniobra de aparcamiento puede reproducirse fácilmente a mano con la palanca del servomotor desmontada.</w:t>
      </w:r>
      <w:r>
        <w:rPr>
          <w:rFonts w:asciiTheme="minorBidi" w:hAnsiTheme="minorBidi"/>
        </w:rPr>
        <w:t xml:space="preserve"> </w:t>
      </w:r>
      <w:r>
        <w:rPr>
          <w:rFonts w:asciiTheme="minorBidi" w:hAnsiTheme="minorBidi"/>
        </w:rPr>
        <w:t xml:space="preserve">La forma más sencilla de medir la longitud de la plaza de aparcamiento necesaria es con la ayuda de las correspondientes marcas de lápiz en el carril (véase la figura).</w:t>
      </w:r>
    </w:p>
    <w:p w14:paraId="15F3683E" w14:textId="77777777" w:rsidR="007B44CB" w:rsidRDefault="00196DCA" w:rsidP="000970CD">
      <w:pPr>
        <w:jc w:val="center"/>
        <w:rPr>
          <w:rFonts w:asciiTheme="minorBidi" w:hAnsiTheme="minorBidi" w:cstheme="minorBidi"/>
        </w:rPr>
      </w:pPr>
      <w:r>
        <w:drawing>
          <wp:inline distT="0" distB="0" distL="0" distR="0" wp14:anchorId="3D100383" wp14:editId="2A639CFF">
            <wp:extent cx="5760085" cy="3289300"/>
            <wp:effectExtent l="0" t="0" r="0" b="635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3289300"/>
                    </a:xfrm>
                    <a:prstGeom prst="rect">
                      <a:avLst/>
                    </a:prstGeom>
                  </pic:spPr>
                </pic:pic>
              </a:graphicData>
            </a:graphic>
          </wp:inline>
        </w:drawing>
      </w:r>
    </w:p>
    <w:p w14:paraId="35F2D56F" w14:textId="77777777" w:rsidR="000970CD" w:rsidRPr="000970CD" w:rsidRDefault="000970CD" w:rsidP="000970CD">
      <w:pPr>
        <w:jc w:val="center"/>
        <w:rPr>
          <w:i/>
          <w:rFonts w:asciiTheme="minorBidi" w:hAnsiTheme="minorBidi" w:cstheme="minorBidi"/>
        </w:rPr>
      </w:pPr>
      <w:r>
        <w:rPr>
          <w:i/>
          <w:rFonts w:asciiTheme="minorBidi" w:hAnsiTheme="minorBidi"/>
        </w:rPr>
        <w:t xml:space="preserve">Parallel_Parking_Model.jpg</w:t>
      </w:r>
    </w:p>
    <w:p w14:paraId="3FF2E508" w14:textId="77777777" w:rsidR="00E80944" w:rsidRDefault="005F503D" w:rsidP="000133A2">
      <w:pPr>
        <w:rPr>
          <w:rFonts w:asciiTheme="minorBidi" w:hAnsiTheme="minorBidi" w:cstheme="minorBidi"/>
        </w:rPr>
      </w:pPr>
      <w:r>
        <w:rPr>
          <w:i/>
          <w:rFonts w:asciiTheme="minorBidi" w:hAnsiTheme="minorBidi"/>
        </w:rPr>
        <w:t xml:space="preserve">Anchura</w:t>
      </w:r>
      <w:r>
        <w:rPr>
          <w:rFonts w:asciiTheme="minorBidi" w:hAnsiTheme="minorBidi"/>
        </w:rPr>
        <w:t xml:space="preserve"> de la plaza de aparcamiento:</w:t>
      </w:r>
      <w:r>
        <w:rPr>
          <w:rFonts w:asciiTheme="minorBidi" w:hAnsiTheme="minorBidi"/>
        </w:rPr>
        <w:t xml:space="preserve"> </w:t>
      </w:r>
      <w:r>
        <w:rPr>
          <w:rFonts w:asciiTheme="minorBidi" w:hAnsiTheme="minorBidi"/>
        </w:rPr>
        <w:t xml:space="preserve">La plaza de aparcamiento debe ser al menos tan ancha como el vehículo, es decir </w:t>
      </w:r>
      <m:oMath>
        <m:r>
          <w:rPr>
            <w:rFonts w:ascii="Cambria Math" w:hAnsi="Cambria Math" w:cstheme="minorBidi"/>
            <w:color w:val="00B050"/>
          </w:rPr>
          <m:t>b</m:t>
        </m:r>
      </m:oMath>
      <w:r>
        <w:rPr>
          <w:rFonts w:asciiTheme="minorBidi" w:hAnsiTheme="minorBidi"/>
        </w:rPr>
        <w:t xml:space="preserve"> = 14,5 cm, más 2 cm hasta el límite del carril.</w:t>
      </w:r>
      <w:r>
        <w:rPr>
          <w:rFonts w:asciiTheme="minorBidi" w:hAnsiTheme="minorBidi"/>
        </w:rPr>
        <w:t xml:space="preserve"> </w:t>
      </w:r>
    </w:p>
    <w:p w14:paraId="64493859" w14:textId="77777777" w:rsidR="008A64F7" w:rsidRDefault="00CC3F5F" w:rsidP="000133A2">
      <w:pPr>
        <w:rPr>
          <w:rFonts w:asciiTheme="minorBidi" w:hAnsiTheme="minorBidi" w:cstheme="minorBidi"/>
        </w:rPr>
      </w:pPr>
      <w:r>
        <w:rPr>
          <w:rFonts w:asciiTheme="minorBidi" w:hAnsiTheme="minorBidi"/>
        </w:rPr>
        <w:t xml:space="preserve">La plaza debe ser 1,5 cm más amplia porque los neumáticos exceden la anchura del vehículo al maniobrar.</w:t>
      </w:r>
      <w:r>
        <w:rPr>
          <w:rFonts w:asciiTheme="minorBidi" w:hAnsiTheme="minorBidi"/>
        </w:rPr>
        <w:t xml:space="preserve"> </w:t>
      </w:r>
    </w:p>
    <w:p w14:paraId="6803A35E" w14:textId="77777777" w:rsidR="008A64F7" w:rsidRDefault="008A64F7" w:rsidP="000133A2">
      <w:pPr>
        <w:rPr>
          <w:rFonts w:asciiTheme="minorBidi" w:hAnsiTheme="minorBidi" w:cstheme="minorBidi"/>
        </w:rPr>
      </w:pPr>
      <w:r>
        <w:rPr>
          <w:rFonts w:asciiTheme="minorBidi" w:hAnsiTheme="minorBidi"/>
        </w:rPr>
        <w:t xml:space="preserve">Si el sensor ultrasónico se monta de modo que mida desde el borde exterior del vehículo, añade otros 2 cm hasta la línea lateral y su anchura (2 cm).</w:t>
      </w:r>
      <w:r>
        <w:rPr>
          <w:rFonts w:asciiTheme="minorBidi" w:hAnsiTheme="minorBidi"/>
        </w:rPr>
        <w:t xml:space="preserve"> </w:t>
      </w:r>
    </w:p>
    <w:p w14:paraId="6E9F42B5" w14:textId="77777777" w:rsidR="000133A2" w:rsidRDefault="00E80944" w:rsidP="000133A2">
      <w:pPr>
        <w:rPr>
          <w:rFonts w:asciiTheme="minorBidi" w:hAnsiTheme="minorBidi" w:cstheme="minorBidi"/>
        </w:rPr>
      </w:pPr>
      <w:r>
        <w:rPr>
          <w:rFonts w:asciiTheme="minorBidi" w:hAnsiTheme="minorBidi"/>
        </w:rPr>
        <w:t xml:space="preserve">Así, se cuenta con un espacio lo suficientemente amplio a la derecha del vehículo cuando el sensor mide </w:t>
      </w:r>
      <w:r>
        <w:rPr>
          <w:b/>
          <w:rFonts w:asciiTheme="minorBidi" w:hAnsiTheme="minorBidi"/>
        </w:rPr>
        <w:t xml:space="preserve">al menos 22 cm</w:t>
      </w:r>
      <w:r>
        <w:rPr>
          <w:rFonts w:asciiTheme="minorBidi" w:hAnsiTheme="minorBidi"/>
        </w:rPr>
        <w:t xml:space="preserve"> hasta el objeto más cercano.</w:t>
      </w:r>
    </w:p>
    <w:p w14:paraId="6ECF19BB" w14:textId="77777777" w:rsidR="00085497" w:rsidRDefault="007B44CB" w:rsidP="00A60013">
      <w:pPr>
        <w:rPr>
          <w:rFonts w:asciiTheme="minorBidi" w:hAnsiTheme="minorBidi" w:cstheme="minorBidi"/>
        </w:rPr>
      </w:pPr>
      <w:r>
        <w:rPr>
          <w:i/>
          <w:rFonts w:asciiTheme="minorBidi" w:hAnsiTheme="minorBidi"/>
        </w:rPr>
        <w:t xml:space="preserve">Longitud</w:t>
      </w:r>
      <w:r>
        <w:rPr>
          <w:rFonts w:asciiTheme="minorBidi" w:hAnsiTheme="minorBidi"/>
        </w:rPr>
        <w:t xml:space="preserve"> de la plaza de aparcamiento:</w:t>
      </w:r>
      <w:r>
        <w:rPr>
          <w:rFonts w:asciiTheme="minorBidi" w:hAnsiTheme="minorBidi"/>
        </w:rPr>
        <w:t xml:space="preserve"> </w:t>
      </w:r>
      <w:r>
        <w:rPr>
          <w:rFonts w:asciiTheme="minorBidi" w:hAnsiTheme="minorBidi"/>
        </w:rPr>
        <w:t xml:space="preserve">Al aparcar en dos movimientos, el centro del diferencial debe retroceder primero unos 17,5 cm con el máximo ángulo de dirección al maniobrar hacia la derecha antes de cruzar el centro de la línea lateral y, a continuación, otros 17,5 cm con el máximo ángulo de dirección al maniobrar hacia la izquierda.</w:t>
      </w:r>
      <w:r>
        <w:rPr>
          <w:rFonts w:asciiTheme="minorBidi" w:hAnsiTheme="minorBidi"/>
        </w:rPr>
        <w:t xml:space="preserve"> </w:t>
      </w:r>
      <w:r>
        <w:rPr>
          <w:rFonts w:asciiTheme="minorBidi" w:hAnsiTheme="minorBidi"/>
        </w:rPr>
        <w:t xml:space="preserve">A esta distancia de 35 cm debe añadirse longitud de la parte posterior del vehículo (5,5 cm medidos desde el centro del diferencial hasta el extremo del vehículo) y restar la «distancia inicial» de 2 cm (entre la posición del diferencial al iniciar la maniobra de aparcamiento y el punto en el que la rueda delantera izquierda cruza el arcén).</w:t>
      </w:r>
      <w:r>
        <w:rPr>
          <w:rFonts w:asciiTheme="minorBidi" w:hAnsiTheme="minorBidi"/>
        </w:rPr>
        <w:t xml:space="preserve"> </w:t>
      </w:r>
      <w:r>
        <w:rPr>
          <w:rFonts w:asciiTheme="minorBidi" w:hAnsiTheme="minorBidi"/>
        </w:rPr>
        <w:t xml:space="preserve">De este modo, la longitud mínima requerida de la plaza de aparcamiento asciende a</w:t>
      </w:r>
      <w:r>
        <w:rPr>
          <w:rFonts w:asciiTheme="minorBidi" w:hAnsiTheme="minorBidi"/>
        </w:rPr>
        <w:t xml:space="preserve"> </w:t>
      </w:r>
    </w:p>
    <w:p w14:paraId="1A1AFE11" w14:textId="77777777" w:rsidR="007B44CB" w:rsidRDefault="005176F2" w:rsidP="00A60013">
      <w:pPr>
        <w:rPr>
          <w:rFonts w:asciiTheme="minorBidi" w:hAnsiTheme="minorBidi" w:cstheme="minorBidi"/>
        </w:rPr>
      </w:pPr>
      <m:oMathPara>
        <m:oMath>
          <m:r>
            <w:rPr>
              <w:rFonts w:ascii="Cambria Math" w:hAnsi="Cambria Math"/>
              <w:color w:val="FF0000"/>
            </w:rPr>
            <m:t>l</m:t>
          </m:r>
          <m:r>
            <w:rPr>
              <w:rFonts w:ascii="Cambria Math" w:hAnsi="Cambria Math"/>
            </w:rPr>
            <m:t>=38,5</m:t>
            <w:rPr>
              <w:rFonts w:ascii="Cambria Math" w:hAnsi="Cambria Math"/>
            </w:rPr>
            <m:t> </m:t>
          </m:r>
          <m:r>
            <m:rPr>
              <m:sty m:val="p"/>
            </m:rPr>
            <w:rPr>
              <w:rFonts w:ascii="Cambria Math" w:hAnsi="Cambria Math"/>
            </w:rPr>
            <m:t>cm</m:t>
          </m:r>
        </m:oMath>
      </m:oMathPara>
    </w:p>
    <w:p w14:paraId="189191A5" w14:textId="77777777" w:rsidR="00A71F2D" w:rsidRDefault="00A71F2D" w:rsidP="00A60013">
      <w:pPr>
        <w:rPr>
          <w:rFonts w:asciiTheme="minorBidi" w:hAnsiTheme="minorBidi" w:cstheme="minorBidi"/>
        </w:rPr>
      </w:pPr>
      <w:r>
        <w:rPr>
          <w:rFonts w:asciiTheme="minorBidi" w:hAnsiTheme="minorBidi"/>
        </w:rPr>
        <w:t xml:space="preserve">A partir de la longitud mínima de la plaza de aparcamiento </w:t>
      </w:r>
      <m:oMath>
        <m:r>
          <w:rPr>
            <w:rFonts w:ascii="Cambria Math" w:hAnsi="Cambria Math" w:cstheme="minorBidi"/>
            <w:color w:val="FF0000"/>
          </w:rPr>
          <m:t>l</m:t>
        </m:r>
      </m:oMath>
      <w:r>
        <w:rPr>
          <w:rFonts w:asciiTheme="minorBidi" w:hAnsiTheme="minorBidi"/>
        </w:rPr>
        <w:t xml:space="preserve"> puede determinarse el número de impulsos </w:t>
      </w:r>
      <m:oMath>
        <m:r>
          <w:rPr>
            <w:rFonts w:ascii="Cambria Math" w:hAnsi="Cambria Math" w:cstheme="minorBidi"/>
          </w:rPr>
          <m:t>i</m:t>
        </m:r>
      </m:oMath>
      <w:r>
        <w:rPr>
          <w:rFonts w:asciiTheme="minorBidi" w:hAnsiTheme="minorBidi"/>
        </w:rPr>
        <w:t xml:space="preserve"> necesarios para esta distancia a partir de la siguiente fórmula (véase la tarea n.º 1):</w:t>
      </w:r>
    </w:p>
    <w:p w14:paraId="238D14A6" w14:textId="77777777" w:rsidR="00A71F2D" w:rsidRDefault="008A64F7" w:rsidP="00A60013">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l</m:t>
          </m:r>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r>
                <w:rPr>
                  <w:rFonts w:ascii="Cambria Math" w:hAnsi="Cambria Math" w:cstheme="minorBidi"/>
                </w:rPr>
                <m:t>20,5</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13</m:t>
              </m:r>
            </m:num>
            <m:den>
              <m:r>
                <w:rPr>
                  <w:rFonts w:ascii="Cambria Math" w:hAnsi="Cambria Math" w:cstheme="minorBidi"/>
                </w:rPr>
                <m:t>7</m:t>
              </m:r>
            </m:den>
          </m:f>
          <m:r>
            <w:rPr>
              <w:rFonts w:ascii="Cambria Math" w:hAnsi="Cambria Math" w:cstheme="minorBidi"/>
            </w:rPr>
            <m:t>·63,9</m:t>
            <w:rPr>
              <w:rFonts w:ascii="Cambria Math" w:hAnsi="Cambria Math" w:cstheme="minorBidi"/>
            </w:rPr>
            <m:t>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r>
            <w:rPr>
              <w:rFonts w:ascii="Cambria Math" w:hAnsi="Cambria Math" w:cstheme="minorBidi"/>
            </w:rPr>
            <m:t>≈</m:t>
          </m:r>
          <m:r>
            <w:rPr>
              <w:rFonts w:ascii="Cambria Math" w:hAnsi="Cambria Math" w:cstheme="minorBidi"/>
              <w:color w:val="FF0000"/>
            </w:rPr>
            <m:t>l</m:t>
          </m:r>
          <m:r>
            <w:rPr>
              <w:rFonts w:ascii="Cambria Math" w:hAnsi="Cambria Math" w:cstheme="minorBidi"/>
            </w:rPr>
            <m:t>· 5,789</m:t>
            <w:rPr>
              <w:rFonts w:ascii="Cambria Math" w:hAnsi="Cambria Math" w:cstheme="minorBidi"/>
            </w:rPr>
            <m:t>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765DF67F" w14:textId="77777777" w:rsidR="008A64F7" w:rsidRDefault="008A64F7" w:rsidP="00A60013">
      <w:pPr>
        <w:rPr>
          <w:rFonts w:asciiTheme="minorBidi" w:hAnsiTheme="minorBidi" w:cstheme="minorBidi"/>
        </w:rPr>
      </w:pPr>
      <w:r>
        <w:rPr>
          <w:rFonts w:asciiTheme="minorBidi" w:hAnsiTheme="minorBidi"/>
        </w:rPr>
        <w:t xml:space="preserve">Si observamos el factor de conversión adaptado de la prueba en la tarea n.º 1, la conversión se corrige a</w:t>
      </w:r>
    </w:p>
    <w:p w14:paraId="0DC6704F" w14:textId="77777777" w:rsidR="008A64F7" w:rsidRDefault="008A64F7" w:rsidP="008A64F7">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l</m:t>
          </m:r>
          <m:r>
            <w:rPr>
              <w:rFonts w:ascii="Cambria Math" w:hAnsi="Cambria Math" w:cstheme="minorBidi"/>
            </w:rPr>
            <m:t>·</m:t>
          </m:r>
          <m:f>
            <m:fPr>
              <m:ctrlPr>
                <w:rPr>
                  <w:rFonts w:ascii="Cambria Math" w:hAnsi="Cambria Math" w:cstheme="minorBidi"/>
                </w:rPr>
              </m:ctrlPr>
            </m:fPr>
            <m:num>
              <m:r>
                <m:rPr>
                  <m:sty m:val="p"/>
                </m:rPr>
                <w:rPr>
                  <w:rFonts w:ascii="Cambria Math" w:hAnsi="Cambria Math" w:cstheme="minorBidi"/>
                </w:rPr>
                <m:t>100</m:t>
              </m:r>
            </m:num>
            <m:den>
              <m:r>
                <m:rPr>
                  <m:sty m:val="p"/>
                </m:rPr>
                <w:rPr>
                  <w:rFonts w:ascii="Cambria Math" w:hAnsi="Cambria Math" w:cstheme="minorBidi"/>
                </w:rPr>
                <m:t>0,0017</m:t>
              </m:r>
            </m:den>
          </m:f>
          <m:r>
            <w:rPr>
              <w:rFonts w:ascii="Cambria Math" w:hAnsi="Cambria Math" w:cstheme="minorBidi"/>
            </w:rPr>
            <m:t>≈</m:t>
          </m:r>
          <m:r>
            <w:rPr>
              <w:rFonts w:ascii="Cambria Math" w:hAnsi="Cambria Math" w:cstheme="minorBidi"/>
              <w:color w:val="FF0000"/>
            </w:rPr>
            <m:t>l</m:t>
          </m:r>
          <m:r>
            <w:rPr>
              <w:rFonts w:ascii="Cambria Math" w:hAnsi="Cambria Math" w:cstheme="minorBidi"/>
            </w:rPr>
            <m:t>· 5,882</m:t>
            <w:rPr>
              <w:rFonts w:ascii="Cambria Math" w:hAnsi="Cambria Math" w:cstheme="minorBidi"/>
            </w:rPr>
            <m:t>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10CF3815" w14:textId="77777777" w:rsidR="008A64F7" w:rsidRDefault="00DE78AF" w:rsidP="008A64F7">
      <w:pPr>
        <w:rPr>
          <w:rFonts w:asciiTheme="minorBidi" w:hAnsiTheme="minorBidi" w:cstheme="minorBidi"/>
        </w:rPr>
      </w:pPr>
      <w:r>
        <w:rPr>
          <w:rFonts w:asciiTheme="minorBidi" w:hAnsiTheme="minorBidi"/>
        </w:rPr>
        <w:t xml:space="preserve">Así, la longitud de la plaza de aparcamiento buscada requiere de </w:t>
      </w:r>
      <m:oMath>
        <m:r>
          <w:rPr>
            <w:rFonts w:ascii="Cambria Math" w:hAnsi="Cambria Math" w:cstheme="minorBidi"/>
            <w:color w:val="FF0000"/>
          </w:rPr>
          <m:t>l</m:t>
        </m:r>
        <m:r>
          <w:rPr>
            <w:rFonts w:ascii="Cambria Math" w:hAnsi="Cambria Math" w:cstheme="minorBidi"/>
          </w:rPr>
          <m:t>=38,5</m:t>
          <w:rPr>
            <w:rFonts w:ascii="Cambria Math" w:hAnsi="Cambria Math" w:cstheme="minorBidi"/>
          </w:rPr>
          <m:t> </m:t>
        </m:r>
        <m:r>
          <m:rPr>
            <m:sty m:val="p"/>
          </m:rPr>
          <w:rPr>
            <w:rFonts w:ascii="Cambria Math" w:hAnsi="Cambria Math" w:cstheme="minorBidi"/>
          </w:rPr>
          <m:t>cm</m:t>
        </m:r>
      </m:oMath>
      <w:r>
        <w:rPr>
          <w:rFonts w:asciiTheme="minorBidi" w:hAnsiTheme="minorBidi"/>
        </w:rPr>
        <w:t xml:space="preserve"> o sea </w:t>
      </w:r>
      <m:oMath>
        <m:r>
          <m:rPr>
            <m:sty m:val="bi"/>
          </m:rPr>
          <w:rPr>
            <w:rFonts w:ascii="Cambria Math" w:hAnsi="Cambria Math" w:cstheme="minorBidi"/>
          </w:rPr>
          <m:t>i≈227</m:t>
        </m:r>
      </m:oMath>
      <w:r>
        <w:rPr>
          <w:b/>
          <w:rFonts w:asciiTheme="minorBidi" w:hAnsiTheme="minorBidi"/>
        </w:rPr>
        <w:t xml:space="preserve"> impulsos</w:t>
      </w:r>
      <w:r>
        <w:rPr>
          <w:rFonts w:asciiTheme="minorBidi" w:hAnsiTheme="minorBidi"/>
        </w:rPr>
        <w:t xml:space="preserve">.</w:t>
      </w:r>
    </w:p>
    <w:p w14:paraId="78A725A3" w14:textId="77777777" w:rsidR="00920A38" w:rsidRDefault="005F3D52" w:rsidP="00920A38">
      <w:pPr>
        <w:rPr>
          <w:rFonts w:asciiTheme="minorBidi" w:hAnsiTheme="minorBidi" w:cstheme="minorBidi"/>
        </w:rPr>
      </w:pPr>
      <w:r>
        <w:rPr>
          <w:i/>
          <w:rFonts w:asciiTheme="minorBidi" w:hAnsiTheme="minorBidi"/>
        </w:rPr>
        <w:t xml:space="preserve">Dispersión</w:t>
      </w:r>
      <w:r>
        <w:rPr>
          <w:rFonts w:asciiTheme="minorBidi" w:hAnsiTheme="minorBidi"/>
        </w:rPr>
        <w:t xml:space="preserve"> de la señal ultrasónica:</w:t>
      </w:r>
      <w:r>
        <w:rPr>
          <w:rFonts w:asciiTheme="minorBidi" w:hAnsiTheme="minorBidi"/>
        </w:rPr>
        <w:t xml:space="preserve"> </w:t>
      </w:r>
      <w:r>
        <w:rPr>
          <w:rFonts w:asciiTheme="minorBidi" w:hAnsiTheme="minorBidi"/>
        </w:rPr>
        <w:t xml:space="preserve">Si hay obstáculos a una distancia de 4 cm a la derecha del límite del carril, la distancia al sensor ultrasónico es de 8 cm.</w:t>
      </w:r>
      <w:r>
        <w:rPr>
          <w:rFonts w:asciiTheme="minorBidi" w:hAnsiTheme="minorBidi"/>
        </w:rPr>
        <w:t xml:space="preserve"> </w:t>
      </w:r>
      <w:r>
        <w:rPr>
          <w:rFonts w:asciiTheme="minorBidi" w:hAnsiTheme="minorBidi"/>
        </w:rPr>
        <w:t xml:space="preserve">Debido al ángulo de dispersión del sensor ultrasónico, la plaza de aparcamiento se detecta solo cuando el centro del sensor ultrasónico «se adentra» 3 cm en la plaza de aparcamiento.</w:t>
      </w:r>
      <w:r>
        <w:rPr>
          <w:rFonts w:asciiTheme="minorBidi" w:hAnsiTheme="minorBidi"/>
        </w:rPr>
        <w:t xml:space="preserve"> </w:t>
      </w:r>
      <w:r>
        <w:rPr>
          <w:rFonts w:asciiTheme="minorBidi" w:hAnsiTheme="minorBidi"/>
        </w:rPr>
        <w:t xml:space="preserve">El final de la plaza de aparcamiento se detecta 3 cm antes de que el centro del sensor alcance el borde exterior del obstáculo.</w:t>
      </w:r>
      <w:r>
        <w:rPr>
          <w:rFonts w:asciiTheme="minorBidi" w:hAnsiTheme="minorBidi"/>
        </w:rPr>
        <w:t xml:space="preserve"> </w:t>
      </w:r>
      <w:r>
        <w:rPr>
          <w:rFonts w:asciiTheme="minorBidi" w:hAnsiTheme="minorBidi"/>
        </w:rPr>
        <w:t xml:space="preserve">Por lo tanto, si en una distancia de 32,5 cm (o </w:t>
      </w:r>
      <m:oMath>
        <m:r>
          <m:rPr>
            <m:sty m:val="bi"/>
          </m:rPr>
          <w:rPr>
            <w:rFonts w:ascii="Cambria Math" w:hAnsi="Cambria Math" w:cstheme="minorBidi"/>
          </w:rPr>
          <m:t>i'≈191</m:t>
        </m:r>
      </m:oMath>
      <w:r>
        <w:rPr>
          <w:b/>
          <w:rFonts w:asciiTheme="minorBidi" w:hAnsiTheme="minorBidi"/>
        </w:rPr>
        <w:t xml:space="preserve"> impulsos</w:t>
      </w:r>
      <w:r>
        <w:rPr>
          <w:rFonts w:asciiTheme="minorBidi" w:hAnsiTheme="minorBidi"/>
        </w:rPr>
        <w:t xml:space="preserve">) el sensor mide una anchura de al menos 22 cm significa que la plaza de aparcamiento es lo suficientemente larga.</w:t>
      </w:r>
      <w:r>
        <w:rPr>
          <w:rFonts w:asciiTheme="minorBidi" w:hAnsiTheme="minorBidi"/>
        </w:rPr>
        <w:t xml:space="preserve"> </w:t>
      </w:r>
    </w:p>
    <w:p w14:paraId="3F5BDE45" w14:textId="77777777" w:rsidR="00DE78AF" w:rsidRDefault="005355DC" w:rsidP="00A60013">
      <w:pPr>
        <w:rPr>
          <w:rFonts w:asciiTheme="minorBidi" w:hAnsiTheme="minorBidi" w:cstheme="minorBidi"/>
        </w:rPr>
      </w:pPr>
      <w:r>
        <w:rPr>
          <w:rFonts w:asciiTheme="minorBidi" w:hAnsiTheme="minorBidi"/>
        </w:rPr>
        <w:t xml:space="preserve">Para medir la longitud de la plaza de aparcamiento es irrelevante en qué sitio se fije el sensor ultrasónico en el lateral del vehículo.</w:t>
      </w:r>
      <w:r>
        <w:rPr>
          <w:rFonts w:asciiTheme="minorBidi" w:hAnsiTheme="minorBidi"/>
        </w:rPr>
        <w:t xml:space="preserve"> </w:t>
      </w:r>
      <w:r>
        <w:rPr>
          <w:rFonts w:asciiTheme="minorBidi" w:hAnsiTheme="minorBidi"/>
        </w:rPr>
        <w:t xml:space="preserve">Para iniciar la maniobra de aparcamiento, el vehículo debe detenerse de forma que el eje trasero (o el diferencial) se encuentre exactamente a 2 cm por detrás del final de la plaza de aparcamiento (es decir, el borde más externo del obstáculo).</w:t>
      </w:r>
      <w:r>
        <w:rPr>
          <w:rFonts w:asciiTheme="minorBidi" w:hAnsiTheme="minorBidi"/>
        </w:rPr>
        <w:t xml:space="preserve"> </w:t>
      </w:r>
      <w:r>
        <w:rPr>
          <w:rFonts w:asciiTheme="minorBidi" w:hAnsiTheme="minorBidi"/>
        </w:rPr>
        <w:t xml:space="preserve">Para ello, después de que el sensor ultrasónico haya detectado el final de la plaza de aparcamiento, debe continuar</w:t>
      </w:r>
      <w:r>
        <w:rPr>
          <w:rFonts w:asciiTheme="minorBidi" w:hAnsiTheme="minorBidi"/>
        </w:rPr>
        <w:t xml:space="preserve"> </w:t>
      </w:r>
    </w:p>
    <w:p w14:paraId="426AC0E0" w14:textId="77777777" w:rsid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otros 3 cm (por los que se detecta el final de la plaza de aparcamiento demasiado pronto)</w:t>
      </w:r>
      <w:r>
        <w:rPr>
          <w:rFonts w:asciiTheme="minorBidi" w:hAnsiTheme="minorBidi"/>
        </w:rPr>
        <w:t xml:space="preserve"> </w:t>
      </w:r>
    </w:p>
    <w:p w14:paraId="147639FA" w14:textId="77777777" w:rsidR="00DE78AF" w:rsidRDefault="00085497" w:rsidP="00DE78AF">
      <w:pPr>
        <w:pStyle w:val="Listenabsatz"/>
        <w:numPr>
          <w:ilvl w:val="0"/>
          <w:numId w:val="38"/>
        </w:numPr>
        <w:rPr>
          <w:rFonts w:asciiTheme="minorBidi" w:hAnsiTheme="minorBidi" w:cstheme="minorBidi"/>
        </w:rPr>
      </w:pPr>
      <w:r>
        <w:rPr>
          <w:rFonts w:asciiTheme="minorBidi" w:hAnsiTheme="minorBidi"/>
        </w:rPr>
        <w:t xml:space="preserve">más los 2 cm anteriores</w:t>
      </w:r>
      <w:r>
        <w:rPr>
          <w:rFonts w:asciiTheme="minorBidi" w:hAnsiTheme="minorBidi"/>
        </w:rPr>
        <w:t xml:space="preserve"> </w:t>
      </w:r>
    </w:p>
    <w:p w14:paraId="169AF52E" w14:textId="77777777" w:rsidR="005355DC" w:rsidRP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más la distancia desde el centro del sensor ultrasónico al eje trasero.</w:t>
      </w:r>
      <w:r>
        <w:rPr>
          <w:rFonts w:asciiTheme="minorBidi" w:hAnsiTheme="minorBidi"/>
        </w:rPr>
        <w:t xml:space="preserve"> </w:t>
      </w:r>
    </w:p>
    <w:p w14:paraId="51BC9284" w14:textId="77777777" w:rsidR="001E67AC" w:rsidRDefault="00DE78AF" w:rsidP="00A60013">
      <w:pPr>
        <w:rPr>
          <w:rFonts w:asciiTheme="minorBidi" w:hAnsiTheme="minorBidi" w:cstheme="minorBidi"/>
        </w:rPr>
      </w:pPr>
      <w:r>
        <w:rPr>
          <w:rFonts w:asciiTheme="minorBidi" w:hAnsiTheme="minorBidi"/>
        </w:rPr>
        <w:t xml:space="preserve">.</w:t>
      </w:r>
      <w:r>
        <w:rPr>
          <w:rFonts w:asciiTheme="minorBidi" w:hAnsiTheme="minorBidi"/>
        </w:rPr>
        <w:t xml:space="preserve"> </w:t>
      </w:r>
      <w:r>
        <w:rPr>
          <w:rFonts w:asciiTheme="minorBidi" w:hAnsiTheme="minorBidi"/>
        </w:rPr>
        <w:t xml:space="preserve">Si el sensor ultrasónico está ubicado, por ejemplo, 7 cm delante del eje trasero, el vehículo debe desplazarse 12 cm más (o </w:t>
      </w:r>
      <w:r>
        <w:rPr>
          <w:b/>
          <w:rFonts w:asciiTheme="minorBidi" w:hAnsiTheme="minorBidi"/>
        </w:rPr>
        <w:t xml:space="preserve">71 impulsos</w:t>
      </w:r>
      <w:r>
        <w:rPr>
          <w:rFonts w:asciiTheme="minorBidi" w:hAnsiTheme="minorBidi"/>
        </w:rPr>
        <w:t xml:space="preserve">) después de detectar el final de la plaza de aparcamiento.</w:t>
      </w:r>
    </w:p>
    <w:p w14:paraId="4A4DC39E" w14:textId="77777777" w:rsidR="00C02C62" w:rsidRDefault="00C02C62">
      <w:pPr>
        <w:spacing w:after="0"/>
        <w:jc w:val="left"/>
        <w:rPr>
          <w:rFonts w:asciiTheme="minorBidi" w:hAnsiTheme="minorBidi" w:cstheme="minorBidi"/>
        </w:rPr>
      </w:pPr>
      <w:r>
        <w:br w:type="page"/>
      </w:r>
    </w:p>
    <w:p w14:paraId="2456734B" w14:textId="76AD45B1" w:rsidR="00B43685" w:rsidRDefault="00E37113" w:rsidP="0012657E">
      <w:pPr>
        <w:rPr>
          <w:rFonts w:asciiTheme="minorBidi" w:hAnsiTheme="minorBidi" w:cstheme="minorBidi"/>
        </w:rPr>
      </w:pPr>
      <w:r>
        <w:rPr>
          <w:rFonts w:asciiTheme="minorBidi" w:hAnsiTheme="minorBidi"/>
        </w:rPr>
        <w:t xml:space="preserve">1b.</w:t>
      </w:r>
      <w:r>
        <w:rPr>
          <w:rFonts w:asciiTheme="minorBidi" w:hAnsiTheme="minorBidi"/>
        </w:rPr>
        <w:t xml:space="preserve"> </w:t>
      </w:r>
      <w:r>
        <w:rPr>
          <w:rFonts w:asciiTheme="minorBidi" w:hAnsiTheme="minorBidi"/>
        </w:rPr>
        <w:t xml:space="preserve">Diagrama de transición de estados:</w:t>
      </w:r>
    </w:p>
    <w:p w14:paraId="2391D77E" w14:textId="77777777" w:rsidR="00B43685" w:rsidRDefault="00893D97" w:rsidP="00B43685">
      <w:pPr>
        <w:jc w:val="center"/>
        <w:rPr>
          <w:rFonts w:asciiTheme="minorBidi" w:hAnsiTheme="minorBidi" w:cstheme="minorBidi"/>
        </w:rPr>
      </w:pPr>
      <w:r>
        <w:drawing>
          <wp:inline distT="0" distB="0" distL="0" distR="0" wp14:anchorId="4A8ABC67" wp14:editId="476A861F">
            <wp:extent cx="4114419" cy="2039747"/>
            <wp:effectExtent l="0" t="0" r="63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419" cy="2039747"/>
                    </a:xfrm>
                    <a:prstGeom prst="rect">
                      <a:avLst/>
                    </a:prstGeom>
                  </pic:spPr>
                </pic:pic>
              </a:graphicData>
            </a:graphic>
          </wp:inline>
        </w:drawing>
      </w:r>
    </w:p>
    <w:p w14:paraId="2D04CF0C" w14:textId="77777777" w:rsidR="00B43685" w:rsidRDefault="00B43685" w:rsidP="00B43685">
      <w:pPr>
        <w:jc w:val="center"/>
        <w:rPr>
          <w:i/>
          <w:rFonts w:asciiTheme="minorBidi" w:hAnsiTheme="minorBidi" w:cstheme="minorBidi"/>
        </w:rPr>
      </w:pPr>
      <w:r>
        <w:rPr>
          <w:i/>
          <w:rFonts w:asciiTheme="minorBidi" w:hAnsiTheme="minorBidi"/>
        </w:rPr>
        <w:t xml:space="preserve">State-Transistion_Diagram_Find_Parking_Space.drawio</w:t>
      </w:r>
    </w:p>
    <w:p w14:paraId="2C87C3C5" w14:textId="77777777" w:rsidR="00C02C62" w:rsidRPr="00966A2B" w:rsidRDefault="00C02C62" w:rsidP="00B43685">
      <w:pPr>
        <w:jc w:val="center"/>
        <w:rPr>
          <w:rFonts w:asciiTheme="minorBidi" w:hAnsiTheme="minorBidi" w:cstheme="minorBidi"/>
          <w:i/>
          <w:lang w:val="en-GB"/>
        </w:rPr>
      </w:pPr>
    </w:p>
    <w:p w14:paraId="6F6E302F" w14:textId="021BFBC7" w:rsidR="002F7E30" w:rsidRDefault="00B43685" w:rsidP="0012657E">
      <w:pPr>
        <w:rPr>
          <w:rFonts w:asciiTheme="minorBidi" w:hAnsiTheme="minorBidi" w:cstheme="minorBidi"/>
        </w:rPr>
      </w:pPr>
      <w:r>
        <w:rPr>
          <w:rFonts w:asciiTheme="minorBidi" w:hAnsiTheme="minorBidi"/>
        </w:rPr>
        <w:t xml:space="preserve">1c.</w:t>
      </w:r>
      <w:r>
        <w:rPr>
          <w:rFonts w:asciiTheme="minorBidi" w:hAnsiTheme="minorBidi"/>
        </w:rPr>
        <w:t xml:space="preserve"> </w:t>
      </w:r>
      <w:r>
        <w:rPr>
          <w:rFonts w:asciiTheme="minorBidi" w:hAnsiTheme="minorBidi"/>
        </w:rPr>
        <w:t xml:space="preserve">Programa (ejemplo) de búsqueda de la plaza de aparcamiento:</w:t>
      </w:r>
    </w:p>
    <w:p w14:paraId="713B702F" w14:textId="77777777" w:rsidR="002F7E30" w:rsidRDefault="0076421F" w:rsidP="00C152B6">
      <w:pPr>
        <w:jc w:val="center"/>
        <w:rPr>
          <w:rFonts w:asciiTheme="minorBidi" w:hAnsiTheme="minorBidi" w:cstheme="minorBidi"/>
        </w:rPr>
      </w:pPr>
      <w:r>
        <w:rPr>
          <w:rFonts w:asciiTheme="minorBidi" w:hAnsiTheme="minorBidi"/>
        </w:rPr>
        <w:drawing>
          <wp:inline distT="0" distB="0" distL="0" distR="0" wp14:anchorId="5CA830C5" wp14:editId="3B63E9C8">
            <wp:extent cx="3680841" cy="493941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0841" cy="4939411"/>
                    </a:xfrm>
                    <a:prstGeom prst="rect">
                      <a:avLst/>
                    </a:prstGeom>
                  </pic:spPr>
                </pic:pic>
              </a:graphicData>
            </a:graphic>
          </wp:inline>
        </w:drawing>
      </w:r>
    </w:p>
    <w:p w14:paraId="104BB7AF" w14:textId="77777777" w:rsidR="00880349" w:rsidRPr="00880349" w:rsidRDefault="00880349" w:rsidP="00C152B6">
      <w:pPr>
        <w:jc w:val="center"/>
        <w:rPr>
          <w:i/>
          <w:rFonts w:asciiTheme="minorBidi" w:hAnsiTheme="minorBidi" w:cstheme="minorBidi"/>
        </w:rPr>
      </w:pPr>
      <w:r>
        <w:rPr>
          <w:i/>
          <w:rFonts w:asciiTheme="minorBidi" w:hAnsiTheme="minorBidi"/>
        </w:rPr>
        <w:t xml:space="preserve">Find_Parking_Space.ft</w:t>
      </w:r>
    </w:p>
    <w:p w14:paraId="43D26ABF" w14:textId="77777777" w:rsidR="00066656" w:rsidRPr="00066656" w:rsidRDefault="00066656" w:rsidP="00066656">
      <w:pPr>
        <w:rPr>
          <w:b/>
          <w:rFonts w:asciiTheme="minorBidi" w:hAnsiTheme="minorBidi" w:cstheme="minorBidi"/>
        </w:rPr>
      </w:pPr>
      <w:r>
        <w:rPr>
          <w:b/>
          <w:rFonts w:asciiTheme="minorBidi" w:hAnsiTheme="minorBidi"/>
        </w:rPr>
        <w:t xml:space="preserve">2.</w:t>
      </w:r>
      <w:r>
        <w:rPr>
          <w:b/>
          <w:rFonts w:asciiTheme="minorBidi" w:hAnsiTheme="minorBidi"/>
        </w:rPr>
        <w:t xml:space="preserve"> </w:t>
      </w:r>
      <w:r>
        <w:rPr>
          <w:b/>
          <w:rFonts w:asciiTheme="minorBidi" w:hAnsiTheme="minorBidi"/>
        </w:rPr>
        <w:t xml:space="preserve">Maniobra de aparcamiento</w:t>
      </w:r>
    </w:p>
    <w:p w14:paraId="7A5607BC" w14:textId="77777777" w:rsidR="00A66CDE" w:rsidRDefault="00066656" w:rsidP="0012657E">
      <w:pPr>
        <w:rPr>
          <w:rFonts w:asciiTheme="minorBidi" w:hAnsiTheme="minorBidi" w:cstheme="minorBidi"/>
        </w:rPr>
      </w:pPr>
      <w:r>
        <w:rPr>
          <w:rFonts w:asciiTheme="minorBidi" w:hAnsiTheme="minorBidi"/>
        </w:rPr>
        <w:t xml:space="preserve">2a.</w:t>
      </w:r>
      <w:r>
        <w:rPr>
          <w:rFonts w:asciiTheme="minorBidi" w:hAnsiTheme="minorBidi"/>
        </w:rPr>
        <w:t xml:space="preserve"> </w:t>
      </w:r>
      <w:r>
        <w:rPr>
          <w:rFonts w:asciiTheme="minorBidi" w:hAnsiTheme="minorBidi"/>
        </w:rPr>
        <w:t xml:space="preserve">La forma más sencilla de determinar los impulsos por realizar es a través de la prueba de interfaz:</w:t>
      </w:r>
      <w:r>
        <w:rPr>
          <w:rFonts w:asciiTheme="minorBidi" w:hAnsiTheme="minorBidi"/>
        </w:rPr>
        <w:t xml:space="preserve"> </w:t>
      </w:r>
      <w:r>
        <w:rPr>
          <w:rFonts w:asciiTheme="minorBidi" w:hAnsiTheme="minorBidi"/>
        </w:rPr>
        <w:t xml:space="preserve">Se aparca el vehículo de forma manual; los impulsos emitidos por el codificador se leen y se anotan en la prueba de interfaz.</w:t>
      </w:r>
      <w:r>
        <w:rPr>
          <w:rFonts w:asciiTheme="minorBidi" w:hAnsiTheme="minorBidi"/>
        </w:rPr>
        <w:t xml:space="preserve"> </w:t>
      </w:r>
      <w:r>
        <w:rPr>
          <w:rFonts w:asciiTheme="minorBidi" w:hAnsiTheme="minorBidi"/>
        </w:rPr>
        <w:t xml:space="preserve">Para retroceder se requieren – con la dirección orientada hacia la derecha o hacia la izquierda – </w:t>
      </w:r>
      <w:r>
        <w:rPr>
          <w:b/>
          <w:rFonts w:asciiTheme="minorBidi" w:hAnsiTheme="minorBidi"/>
        </w:rPr>
        <w:t xml:space="preserve">125 impulsos respectivamente</w:t>
      </w:r>
      <w:r>
        <w:rPr>
          <w:rFonts w:asciiTheme="minorBidi" w:hAnsiTheme="minorBidi"/>
        </w:rPr>
        <w:t xml:space="preserve">.</w:t>
      </w:r>
    </w:p>
    <w:p w14:paraId="5173BC25" w14:textId="77777777" w:rsidR="006B5299" w:rsidRDefault="006B5299" w:rsidP="0012657E">
      <w:pPr>
        <w:rPr>
          <w:rFonts w:asciiTheme="minorBidi" w:hAnsiTheme="minorBidi" w:cstheme="minorBidi"/>
        </w:rPr>
      </w:pPr>
      <w:r>
        <w:rPr>
          <w:rFonts w:asciiTheme="minorBidi" w:hAnsiTheme="minorBidi"/>
        </w:rPr>
        <w:t xml:space="preserve">2b.</w:t>
      </w:r>
      <w:r>
        <w:rPr>
          <w:rFonts w:asciiTheme="minorBidi" w:hAnsiTheme="minorBidi"/>
        </w:rPr>
        <w:t xml:space="preserve"> </w:t>
      </w:r>
      <w:r>
        <w:rPr>
          <w:rFonts w:asciiTheme="minorBidi" w:hAnsiTheme="minorBidi"/>
        </w:rPr>
        <w:t xml:space="preserve">Para que el vehículo finalmente se ubique en el centro de la zona de aparcamiento requerida debe avanzar 5,75 cm después retroceder; esto equivale aproximadamente a </w:t>
      </w:r>
      <w:r>
        <w:rPr>
          <w:b/>
          <w:rFonts w:asciiTheme="minorBidi" w:hAnsiTheme="minorBidi"/>
        </w:rPr>
        <w:t xml:space="preserve">34 impulsos</w:t>
      </w:r>
      <w:r>
        <w:rPr>
          <w:rFonts w:asciiTheme="minorBidi" w:hAnsiTheme="minorBidi"/>
        </w:rPr>
        <w:t xml:space="preserve">.</w:t>
      </w:r>
    </w:p>
    <w:p w14:paraId="6005B33A" w14:textId="77777777" w:rsidR="00A66CDE" w:rsidRDefault="00DE261D" w:rsidP="0012657E">
      <w:pPr>
        <w:jc w:val="left"/>
        <w:rPr>
          <w:rFonts w:asciiTheme="minorBidi" w:hAnsiTheme="minorBidi" w:cstheme="minorBidi"/>
        </w:rPr>
      </w:pPr>
      <w:r>
        <w:rPr>
          <w:rFonts w:asciiTheme="minorBidi" w:hAnsiTheme="minorBidi"/>
        </w:rPr>
        <w:t xml:space="preserve">2c.</w:t>
      </w:r>
      <w:r>
        <w:rPr>
          <w:rFonts w:asciiTheme="minorBidi" w:hAnsiTheme="minorBidi"/>
        </w:rPr>
        <w:t xml:space="preserve"> </w:t>
      </w:r>
      <w:r>
        <w:rPr>
          <w:rFonts w:asciiTheme="minorBidi" w:hAnsiTheme="minorBidi"/>
        </w:rPr>
        <w:t xml:space="preserve">Programa (ejemplo) de maniobra de aparcamiento:</w:t>
      </w:r>
    </w:p>
    <w:p w14:paraId="55B9A577" w14:textId="77777777" w:rsidR="00A66CDE" w:rsidRDefault="00AC389C" w:rsidP="00A66CDE">
      <w:pPr>
        <w:jc w:val="center"/>
        <w:rPr>
          <w:rFonts w:asciiTheme="minorBidi" w:hAnsiTheme="minorBidi" w:cstheme="minorBidi"/>
        </w:rPr>
      </w:pPr>
      <w:r>
        <w:rPr>
          <w:rFonts w:asciiTheme="minorBidi" w:hAnsiTheme="minorBidi"/>
        </w:rPr>
        <w:drawing>
          <wp:inline distT="0" distB="0" distL="0" distR="0" wp14:anchorId="030C6CEF" wp14:editId="0EBBC70C">
            <wp:extent cx="4160012" cy="4475099"/>
            <wp:effectExtent l="0" t="0" r="0" b="190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0012" cy="4475099"/>
                    </a:xfrm>
                    <a:prstGeom prst="rect">
                      <a:avLst/>
                    </a:prstGeom>
                  </pic:spPr>
                </pic:pic>
              </a:graphicData>
            </a:graphic>
          </wp:inline>
        </w:drawing>
      </w:r>
    </w:p>
    <w:p w14:paraId="4E0DA790" w14:textId="77777777" w:rsidR="00B43685" w:rsidRDefault="00FF348A" w:rsidP="00A66CDE">
      <w:pPr>
        <w:jc w:val="center"/>
        <w:rPr>
          <w:i/>
          <w:rFonts w:asciiTheme="minorBidi" w:hAnsiTheme="minorBidi" w:cstheme="minorBidi"/>
        </w:rPr>
      </w:pPr>
      <w:r>
        <w:rPr>
          <w:i/>
          <w:rFonts w:asciiTheme="minorBidi" w:hAnsiTheme="minorBidi"/>
        </w:rPr>
        <w:t xml:space="preserve">Parking_Manoevre.ft</w:t>
      </w:r>
    </w:p>
    <w:p w14:paraId="7CE21746" w14:textId="77777777" w:rsidR="00C02C62" w:rsidRDefault="00C02C62" w:rsidP="00A66CDE">
      <w:pPr>
        <w:jc w:val="center"/>
        <w:rPr>
          <w:rFonts w:asciiTheme="minorBidi" w:hAnsiTheme="minorBidi" w:cstheme="minorBidi"/>
          <w:i/>
        </w:rPr>
      </w:pPr>
    </w:p>
    <w:p w14:paraId="1224C04E" w14:textId="0696B49F" w:rsidR="00EC2682" w:rsidRDefault="00EC2682" w:rsidP="0087586C">
      <w:pPr>
        <w:rPr>
          <w:bCs/>
          <w:sz w:val="28"/>
          <w:szCs w:val="16"/>
          <w:rFonts w:ascii="Arial" w:hAnsi="Arial"/>
        </w:rPr>
      </w:pPr>
      <w:r>
        <w:rPr>
          <w:rFonts w:asciiTheme="minorBidi" w:hAnsiTheme="minorBidi"/>
        </w:rPr>
        <w:t xml:space="preserve">Las variables «backward_distance» y «forward_distance» contienen los impulsos a realizar (125 y 34).</w:t>
      </w:r>
      <w:r>
        <w:rPr>
          <w:rFonts w:asciiTheme="minorBidi" w:hAnsiTheme="minorBidi"/>
        </w:rPr>
        <w:t xml:space="preserve"> </w:t>
      </w:r>
      <w:r>
        <w:rPr>
          <w:rFonts w:asciiTheme="minorBidi" w:hAnsiTheme="minorBidi"/>
        </w:rPr>
        <w:t xml:space="preserve">«minangle» y «maxangle» son los máximos ángulos de dirección posibles del servomotor en el soporte (véase la tarea n.º 2); son de aproximadamente 130 y 375.</w:t>
      </w:r>
      <w:r>
        <w:rPr>
          <w:rFonts w:asciiTheme="minorBidi" w:hAnsiTheme="minorBidi"/>
        </w:rPr>
        <w:t xml:space="preserve"> </w:t>
      </w:r>
      <w:r>
        <w:rPr>
          <w:rFonts w:asciiTheme="minorBidi" w:hAnsiTheme="minorBidi"/>
        </w:rPr>
        <w:t xml:space="preserve">Para la pausa breve después de una maniobra («pause»), 250 ms es una buena opción.</w:t>
      </w:r>
      <w:r>
        <w:br w:type="page"/>
      </w:r>
    </w:p>
    <w:p w14:paraId="26F23C2A" w14:textId="5E9BFB7F" w:rsidR="008B4844" w:rsidRDefault="00987731" w:rsidP="00846EBF">
      <w:pPr>
        <w:pStyle w:val="berschrift2"/>
      </w:pPr>
      <w:r>
        <w:t xml:space="preserve">Tareas experimentales</w:t>
      </w:r>
    </w:p>
    <w:p w14:paraId="35FAEA34" w14:textId="77777777" w:rsidR="00C02C62" w:rsidRPr="00EC2682" w:rsidRDefault="00C02C62" w:rsidP="00066656">
      <w:pPr>
        <w:rPr>
          <w:rFonts w:asciiTheme="minorBidi" w:hAnsiTheme="minorBidi" w:cstheme="minorBidi"/>
        </w:rPr>
      </w:pPr>
    </w:p>
    <w:p w14:paraId="75F7A9A6" w14:textId="77777777" w:rsidR="00066656" w:rsidRPr="00066656" w:rsidRDefault="00066656" w:rsidP="00066656">
      <w:pPr>
        <w:rPr>
          <w:b/>
          <w:rFonts w:asciiTheme="minorBidi" w:hAnsiTheme="minorBidi" w:cstheme="minorBidi"/>
        </w:rPr>
      </w:pPr>
      <w:r>
        <w:rPr>
          <w:b/>
          <w:rFonts w:asciiTheme="minorBidi" w:hAnsiTheme="minorBidi"/>
        </w:rPr>
        <w:t xml:space="preserve">1.</w:t>
      </w:r>
      <w:r>
        <w:rPr>
          <w:b/>
          <w:rFonts w:asciiTheme="minorBidi" w:hAnsiTheme="minorBidi"/>
        </w:rPr>
        <w:t xml:space="preserve"> </w:t>
      </w:r>
      <w:r>
        <w:rPr>
          <w:b/>
          <w:rFonts w:asciiTheme="minorBidi" w:hAnsiTheme="minorBidi"/>
        </w:rPr>
        <w:t xml:space="preserve">Asistente de aparcamiento</w:t>
      </w:r>
    </w:p>
    <w:p w14:paraId="39344090" w14:textId="77777777" w:rsidR="00880349" w:rsidRDefault="00880349" w:rsidP="0012657E">
      <w:pPr>
        <w:rPr>
          <w:rFonts w:asciiTheme="minorBidi" w:hAnsiTheme="minorBidi" w:cstheme="minorBidi"/>
        </w:rPr>
      </w:pPr>
      <w:r>
        <w:rPr>
          <w:rFonts w:asciiTheme="minorBidi" w:hAnsiTheme="minorBidi"/>
        </w:rPr>
        <w:t xml:space="preserve">Una solución de esta tarea se resume en el programa </w:t>
      </w:r>
      <w:r>
        <w:rPr>
          <w:i/>
          <w:rFonts w:asciiTheme="minorBidi" w:hAnsiTheme="minorBidi"/>
        </w:rPr>
        <w:t xml:space="preserve">Autonomous_Parking.ft</w:t>
      </w:r>
      <w:r>
        <w:rPr>
          <w:rFonts w:asciiTheme="minorBidi" w:hAnsiTheme="minorBidi"/>
        </w:rPr>
        <w:t xml:space="preserve">.</w:t>
      </w:r>
    </w:p>
    <w:p w14:paraId="249DA683" w14:textId="77777777" w:rsidR="001D6B85" w:rsidRDefault="001D6B85" w:rsidP="0012657E">
      <w:pPr>
        <w:rPr>
          <w:rFonts w:asciiTheme="minorBidi" w:hAnsiTheme="minorBidi" w:cstheme="minorBidi"/>
        </w:rPr>
      </w:pPr>
      <w:r>
        <w:rPr>
          <w:rFonts w:asciiTheme="minorBidi" w:hAnsiTheme="minorBidi"/>
        </w:rPr>
        <w:t xml:space="preserve">El intermitente no debe activarse automáticamente; de lo contrario, se cambiará al intermitente izquierdo en medio de la maniobra de aparcamiento.</w:t>
      </w:r>
    </w:p>
    <w:p w14:paraId="4F09AD08" w14:textId="77777777" w:rsidR="00066656" w:rsidRDefault="00066656" w:rsidP="0012657E">
      <w:pPr>
        <w:rPr>
          <w:rFonts w:asciiTheme="minorBidi" w:hAnsiTheme="minorBidi" w:cstheme="minorBidi"/>
        </w:rPr>
      </w:pPr>
    </w:p>
    <w:p w14:paraId="413FE3A6" w14:textId="77777777" w:rsidR="00066656" w:rsidRPr="00066656" w:rsidRDefault="00E37113" w:rsidP="0012657E">
      <w:pPr>
        <w:rPr>
          <w:b/>
          <w:rFonts w:asciiTheme="minorBidi" w:hAnsiTheme="minorBidi" w:cstheme="minorBidi"/>
        </w:rPr>
      </w:pPr>
      <w:r>
        <w:rPr>
          <w:b/>
          <w:rFonts w:asciiTheme="minorBidi" w:hAnsiTheme="minorBidi"/>
        </w:rPr>
        <w:t xml:space="preserve">2.</w:t>
      </w:r>
      <w:r>
        <w:rPr>
          <w:b/>
          <w:rFonts w:asciiTheme="minorBidi" w:hAnsiTheme="minorBidi"/>
        </w:rPr>
        <w:t xml:space="preserve"> </w:t>
      </w:r>
      <w:r>
        <w:rPr>
          <w:b/>
          <w:rFonts w:asciiTheme="minorBidi" w:hAnsiTheme="minorBidi"/>
        </w:rPr>
        <w:t xml:space="preserve">Cálculo de la maniobra de aparcamiento</w:t>
      </w:r>
    </w:p>
    <w:p w14:paraId="4B0D25AE" w14:textId="77777777" w:rsidR="00A20AF5" w:rsidRDefault="005333C9" w:rsidP="0012657E">
      <w:pPr>
        <w:rPr>
          <w:rFonts w:asciiTheme="minorBidi" w:hAnsiTheme="minorBidi" w:cstheme="minorBidi"/>
        </w:rPr>
      </w:pPr>
      <w:r>
        <w:rPr>
          <w:rFonts w:asciiTheme="minorBidi" w:hAnsiTheme="minorBidi"/>
        </w:rPr>
        <w:t xml:space="preserve">En la maniobra de aparcamiento, el centro del diferencial se desplaza exactamente a lo largo de dos segmentos circulares de longitud </w:t>
      </w:r>
      <m:oMath>
        <m:r>
          <w:rPr>
            <w:rFonts w:ascii="Cambria Math" w:hAnsi="Cambria Math"/>
            <w:color w:val="0070C0"/>
          </w:rPr>
          <m:t>s</m:t>
        </m:r>
      </m:oMath>
      <w:r>
        <w:rPr>
          <w:rFonts w:asciiTheme="minorBidi" w:hAnsiTheme="minorBidi"/>
        </w:rPr>
        <w:t xml:space="preserve">.</w:t>
      </w:r>
      <w:r>
        <w:rPr>
          <w:rFonts w:asciiTheme="minorBidi" w:hAnsiTheme="minorBidi"/>
        </w:rPr>
        <w:t xml:space="preserve"> </w:t>
      </w:r>
      <w:r>
        <w:rPr>
          <w:rFonts w:asciiTheme="minorBidi" w:hAnsiTheme="minorBidi"/>
        </w:rPr>
        <w:t xml:space="preserve">El centro </w:t>
      </w:r>
      <m:oMath>
        <m:r>
          <w:rPr>
            <w:rFonts w:ascii="Cambria Math" w:hAnsi="Cambria Math"/>
            <w:color w:val="FF0000"/>
          </w:rPr>
          <m:t>M</m:t>
        </m:r>
      </m:oMath>
      <w:r>
        <w:rPr>
          <w:rFonts w:asciiTheme="minorBidi" w:hAnsiTheme="minorBidi"/>
        </w:rPr>
        <w:t xml:space="preserve"> del primer círculo corresponde al centro del círculo de giro en nuestra mangueta de dirección:</w:t>
      </w:r>
      <w:r>
        <w:rPr>
          <w:rFonts w:asciiTheme="minorBidi" w:hAnsiTheme="minorBidi"/>
        </w:rPr>
        <w:t xml:space="preserve"> </w:t>
      </w:r>
      <w:r>
        <w:rPr>
          <w:rFonts w:asciiTheme="minorBidi" w:hAnsiTheme="minorBidi"/>
        </w:rPr>
        <w:t xml:space="preserve">Las extensiones de los dos muñones del eje delantero de la dirección y del eje de la rueda trasera se encuentran exactamente en este punto.</w:t>
      </w:r>
      <w:r>
        <w:rPr>
          <w:rFonts w:asciiTheme="minorBidi" w:hAnsiTheme="minorBidi"/>
        </w:rPr>
        <w:t xml:space="preserve"> </w:t>
      </w:r>
    </w:p>
    <w:p w14:paraId="526B5DE6" w14:textId="77777777" w:rsidR="007E7A52" w:rsidRDefault="007036ED" w:rsidP="00091D08">
      <w:pPr>
        <w:jc w:val="center"/>
        <w:rPr>
          <w:rFonts w:asciiTheme="minorBidi" w:hAnsiTheme="minorBidi" w:cstheme="minorBidi"/>
        </w:rPr>
      </w:pPr>
      <w:r>
        <w:drawing>
          <wp:inline distT="0" distB="0" distL="0" distR="0" wp14:anchorId="54CFD002" wp14:editId="436BB37E">
            <wp:extent cx="5760085" cy="3324860"/>
            <wp:effectExtent l="0" t="0" r="0" b="889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3324860"/>
                    </a:xfrm>
                    <a:prstGeom prst="rect">
                      <a:avLst/>
                    </a:prstGeom>
                  </pic:spPr>
                </pic:pic>
              </a:graphicData>
            </a:graphic>
          </wp:inline>
        </w:drawing>
      </w:r>
    </w:p>
    <w:p w14:paraId="7BFE2AA6" w14:textId="77777777" w:rsidR="005333C9" w:rsidRPr="00735D0D" w:rsidRDefault="005333C9" w:rsidP="00091D08">
      <w:pPr>
        <w:jc w:val="center"/>
        <w:rPr>
          <w:i/>
          <w:rFonts w:asciiTheme="minorBidi" w:hAnsiTheme="minorBidi" w:cstheme="minorBidi"/>
        </w:rPr>
      </w:pPr>
      <w:r>
        <w:rPr>
          <w:i/>
          <w:rFonts w:asciiTheme="minorBidi" w:hAnsiTheme="minorBidi"/>
        </w:rPr>
        <w:t xml:space="preserve">Mathematical_Model_Parallel_Parking.jpg</w:t>
      </w:r>
    </w:p>
    <w:p w14:paraId="60B72A4C" w14:textId="77777777" w:rsidR="005333C9" w:rsidRPr="005333C9" w:rsidRDefault="005333C9" w:rsidP="005333C9">
      <w:pPr>
        <w:rPr>
          <w:rFonts w:asciiTheme="minorBidi" w:hAnsiTheme="minorBidi" w:cstheme="minorBidi"/>
        </w:rPr>
      </w:pPr>
      <w:r>
        <w:rPr>
          <w:rFonts w:asciiTheme="minorBidi" w:hAnsiTheme="minorBidi"/>
        </w:rPr>
        <w:t xml:space="preserve">Ahora calculamos la longitud de este segmento circular </w:t>
      </w:r>
      <m:oMath>
        <m:r>
          <w:rPr>
            <w:rFonts w:ascii="Cambria Math" w:hAnsi="Cambria Math"/>
            <w:color w:val="0070C0"/>
          </w:rPr>
          <m:t>s</m:t>
        </m:r>
      </m:oMath>
      <w:r>
        <w:rPr>
          <w:rFonts w:asciiTheme="minorBidi" w:hAnsiTheme="minorBidi"/>
        </w:rPr>
        <w:t xml:space="preserve">.</w:t>
      </w:r>
      <w:r>
        <w:rPr>
          <w:rFonts w:asciiTheme="minorBidi" w:hAnsiTheme="minorBidi"/>
        </w:rPr>
        <w:t xml:space="preserve"> </w:t>
      </w:r>
      <w:r>
        <w:rPr>
          <w:rFonts w:asciiTheme="minorBidi" w:hAnsiTheme="minorBidi"/>
        </w:rPr>
        <w:t xml:space="preserve">Esto nos indica cuántos impulsos del codificador necesitamos para recorrer este segmento.</w:t>
      </w:r>
      <w:r>
        <w:rPr>
          <w:rFonts w:asciiTheme="minorBidi" w:hAnsiTheme="minorBidi"/>
        </w:rPr>
        <w:t xml:space="preserve"> </w:t>
      </w:r>
      <w:r>
        <w:rPr>
          <w:rFonts w:asciiTheme="minorBidi" w:hAnsiTheme="minorBidi"/>
        </w:rPr>
        <w:t xml:space="preserve">Se aplica:</w:t>
      </w:r>
      <w:r>
        <w:rPr>
          <w:rFonts w:asciiTheme="minorBidi" w:hAnsiTheme="minorBidi"/>
        </w:rPr>
        <w:t xml:space="preserve"> </w:t>
      </w:r>
      <m:oMath>
        <m:r>
          <w:rPr>
            <w:rFonts w:ascii="Cambria Math" w:hAnsi="Cambria Math"/>
            <w:color w:val="0070C0"/>
          </w:rPr>
          <m:t>s</m:t>
        </m:r>
      </m:oMath>
      <w:r>
        <w:rPr>
          <w:rFonts w:asciiTheme="minorBidi" w:hAnsiTheme="minorBidi"/>
        </w:rPr>
        <w:t xml:space="preserve"> se comporta con respecto a la circunferencia (</w:t>
      </w:r>
      <m:oMath>
        <m:r>
          <w:rPr>
            <w:rFonts w:ascii="Cambria Math" w:hAnsi="Cambria Math" w:cstheme="minorBidi"/>
          </w:rPr>
          <m:t>=</m:t>
        </m:r>
        <m:r>
          <w:rPr>
            <w:rFonts w:ascii="Cambria Math" w:hAnsi="Cambria Math"/>
          </w:rPr>
          <m:t>2π</m:t>
        </m:r>
        <m:r>
          <m:rPr>
            <m:sty m:val="p"/>
          </m:rPr>
          <w:rPr>
            <w:rFonts w:ascii="Cambria Math" w:hAnsi="Cambria Math"/>
          </w:rPr>
          <m:t>∙</m:t>
        </m:r>
        <m:r>
          <w:rPr>
            <w:rFonts w:ascii="Cambria Math" w:hAnsi="Cambria Math"/>
            <w:color w:val="FF0000"/>
          </w:rPr>
          <m:t>r</m:t>
        </m:r>
      </m:oMath>
      <w:r>
        <w:rPr>
          <w:rFonts w:asciiTheme="minorBidi" w:hAnsiTheme="minorBidi"/>
        </w:rPr>
        <w:t xml:space="preserve">) como </w:t>
      </w:r>
      <m:oMath>
        <m:r>
          <m:rPr>
            <m:sty m:val="p"/>
          </m:rPr>
          <w:rPr>
            <w:rFonts w:ascii="Cambria Math" w:hAnsi="Cambria Math"/>
            <w:color w:val="0070C0"/>
          </w:rPr>
          <m:t>δ</m:t>
        </m:r>
      </m:oMath>
      <w:r>
        <w:rPr>
          <w:rFonts w:asciiTheme="minorBidi" w:hAnsiTheme="minorBidi"/>
        </w:rPr>
        <w:t xml:space="preserve"> con respecto a 360°, es decir:</w:t>
      </w:r>
      <w:r>
        <w:rPr>
          <w:rFonts w:asciiTheme="minorBidi" w:hAnsiTheme="minorBidi"/>
        </w:rPr>
        <w:t xml:space="preserve"> </w:t>
      </w:r>
    </w:p>
    <w:p w14:paraId="6DDE9985" w14:textId="77777777" w:rsidR="00FD6AA4" w:rsidRPr="001D3597"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r>
                <m:rPr>
                  <m:sty m:val="p"/>
                </m:rPr>
                <w:rPr>
                  <w:rFonts w:ascii="Cambria Math" w:hAnsi="Cambria Math"/>
                </w:rPr>
                <m:t>∙</m:t>
              </m:r>
              <m:r>
                <m:rPr>
                  <m:sty m:val="p"/>
                </m:rPr>
                <w:rPr>
                  <w:rFonts w:ascii="Cambria Math" w:hAnsi="Cambria Math"/>
                  <w:color w:val="0070C0"/>
                </w:rPr>
                <m:t>δ</m:t>
              </m:r>
              <m:r>
                <m:rPr>
                  <m:sty m:val="p"/>
                </m:rPr>
                <w:rPr>
                  <w:rFonts w:ascii="Cambria Math" w:hAnsi="Cambria Math"/>
                </w:rPr>
                <m:t>∙</m:t>
              </m:r>
              <m:r>
                <w:rPr>
                  <w:rFonts w:ascii="Cambria Math" w:hAnsi="Cambria Math"/>
                  <w:color w:val="FF0000"/>
                </w:rPr>
                <m:t>r</m:t>
              </m:r>
            </m:num>
            <m:den>
              <m:r>
                <m:rPr>
                  <m:sty m:val="p"/>
                </m:rPr>
                <w:rPr>
                  <w:rFonts w:ascii="Cambria Math" w:hAnsi="Cambria Math"/>
                </w:rPr>
                <m:t>180°</m:t>
              </m:r>
            </m:den>
          </m:f>
        </m:oMath>
      </m:oMathPara>
    </w:p>
    <w:p w14:paraId="0FB48372" w14:textId="77777777" w:rsidR="005333C9" w:rsidRPr="005333C9" w:rsidRDefault="005333C9" w:rsidP="005333C9">
      <w:pPr>
        <w:rPr>
          <w:rFonts w:asciiTheme="minorBidi" w:hAnsiTheme="minorBidi" w:cstheme="minorBidi"/>
        </w:rPr>
      </w:pPr>
      <w:r>
        <w:rPr>
          <w:rFonts w:asciiTheme="minorBidi" w:hAnsiTheme="minorBidi"/>
        </w:rPr>
        <w:t xml:space="preserve">El ángulo </w:t>
      </w:r>
      <m:oMath>
        <m:r>
          <m:rPr>
            <m:sty m:val="p"/>
          </m:rPr>
          <w:rPr>
            <w:rFonts w:ascii="Cambria Math" w:hAnsi="Cambria Math"/>
            <w:color w:val="0070C0"/>
          </w:rPr>
          <m:t>δ</m:t>
        </m:r>
      </m:oMath>
      <w:r>
        <w:rPr>
          <w:rFonts w:asciiTheme="minorBidi" w:hAnsiTheme="minorBidi"/>
        </w:rPr>
        <w:t xml:space="preserve"> se expresa a través del radio </w:t>
      </w:r>
      <m:oMath>
        <m:r>
          <w:rPr>
            <w:rFonts w:ascii="Cambria Math" w:hAnsi="Cambria Math"/>
            <w:color w:val="FF0000"/>
          </w:rPr>
          <m:t>r</m:t>
        </m:r>
      </m:oMath>
      <w:r>
        <w:rPr>
          <w:rFonts w:asciiTheme="minorBidi" w:hAnsiTheme="minorBidi"/>
        </w:rPr>
        <w:t xml:space="preserve">, ya que en el triángulo rectángulo formado por </w:t>
      </w:r>
      <m:oMath>
        <m:r>
          <w:rPr>
            <w:rFonts w:ascii="Cambria Math" w:hAnsi="Cambria Math"/>
            <w:color w:val="FF0000"/>
          </w:rPr>
          <m:t>M</m:t>
        </m:r>
      </m:oMath>
      <w:r>
        <w:rPr>
          <w:rFonts w:asciiTheme="minorBidi" w:hAnsiTheme="minorBidi"/>
        </w:rPr>
        <w:t xml:space="preserve"> y los dos puntos de intersección de las líneas del segmento circular con la línea lateral se aplica:</w:t>
      </w:r>
      <w:r>
        <w:rPr>
          <w:rFonts w:asciiTheme="minorBidi" w:hAnsiTheme="minorBidi"/>
        </w:rPr>
        <w:t xml:space="preserve"> </w:t>
      </w:r>
    </w:p>
    <w:p w14:paraId="1B237745" w14:textId="77777777" w:rsidR="00FD6AA4" w:rsidRPr="001D3597" w:rsidRDefault="004769FA" w:rsidP="00FD6AA4">
      <m:oMathPara>
        <m:oMath>
          <m:func>
            <m:funcPr>
              <m:ctrlPr>
                <w:rPr>
                  <w:rFonts w:ascii="Cambria Math" w:hAnsi="Cambria Math"/>
                </w:rPr>
              </m:ctrlPr>
            </m:funcPr>
            <m:fName>
              <m:r>
                <m:rPr>
                  <m:sty m:val="p"/>
                </m:rPr>
                <w:rPr>
                  <w:rFonts w:ascii="Cambria Math" w:hAnsi="Cambria Math"/>
                </w:rPr>
                <m:t>cos</m:t>
              </m:r>
            </m:fName>
            <m:e>
              <m:r>
                <w:rPr>
                  <w:rFonts w:ascii="Cambria Math" w:hAnsi="Cambria Math"/>
                  <w:color w:val="0070C0"/>
                </w:rPr>
                <m:t>δ</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color w:val="FF0000"/>
                    </w:rPr>
                    <m:t>r</m:t>
                  </m:r>
                  <m:r>
                    <m:rPr>
                      <m:sty m:val="p"/>
                    </m:rPr>
                    <w:rPr>
                      <w:rFonts w:ascii="Cambria Math" w:hAnsi="Cambria Math"/>
                    </w:rPr>
                    <m:t>-</m:t>
                  </m:r>
                  <m:r>
                    <w:rPr>
                      <w:rFonts w:ascii="Cambria Math" w:hAnsi="Cambria Math"/>
                      <w:color w:val="0070C0"/>
                    </w:rPr>
                    <m:t>d</m:t>
                  </m:r>
                  <m:r>
                    <m:rPr>
                      <m:sty m:val="p"/>
                    </m:rPr>
                    <w:rPr>
                      <w:rFonts w:ascii="Cambria Math" w:hAnsi="Cambria Math"/>
                    </w:rPr>
                    <m:t>)</m:t>
                  </m:r>
                </m:num>
                <m:den>
                  <m:r>
                    <w:rPr>
                      <w:rFonts w:ascii="Cambria Math" w:hAnsi="Cambria Math"/>
                      <w:color w:val="FF0000"/>
                    </w:rPr>
                    <m:t>r</m:t>
                  </m:r>
                </m:den>
              </m:f>
            </m:e>
          </m:func>
        </m:oMath>
      </m:oMathPara>
    </w:p>
    <w:p w14:paraId="3AA35727" w14:textId="77777777" w:rsidR="00E12BBD" w:rsidRDefault="005333C9" w:rsidP="005333C9">
      <w:pPr>
        <w:rPr>
          <w:rFonts w:asciiTheme="minorBidi" w:hAnsiTheme="minorBidi" w:cstheme="minorBidi"/>
        </w:rPr>
      </w:pPr>
      <w:r>
        <w:rPr>
          <w:rFonts w:asciiTheme="minorBidi" w:hAnsiTheme="minorBidi"/>
        </w:rPr>
        <w:t xml:space="preserve">Para la distancia </w:t>
      </w:r>
      <m:oMath>
        <m:r>
          <w:rPr>
            <w:rFonts w:ascii="Cambria Math" w:hAnsi="Cambria Math"/>
            <w:color w:val="0070C0"/>
          </w:rPr>
          <m:t>d</m:t>
        </m:r>
      </m:oMath>
      <w:r>
        <w:rPr>
          <w:rFonts w:asciiTheme="minorBidi" w:hAnsiTheme="minorBidi"/>
        </w:rPr>
        <w:t xml:space="preserve"> desde el centro del eje hasta (el centro de) la línea lateral se presupone que el vehículo se encuentra aproximadamente a 2 cm a la izquierda del límite del carril.</w:t>
      </w:r>
      <w:r>
        <w:rPr>
          <w:rFonts w:asciiTheme="minorBidi" w:hAnsiTheme="minorBidi"/>
        </w:rPr>
        <w:t xml:space="preserve"> </w:t>
      </w:r>
      <w:r>
        <w:rPr>
          <w:rFonts w:asciiTheme="minorBidi" w:hAnsiTheme="minorBidi"/>
        </w:rPr>
        <w:t xml:space="preserve">Así, con una anchura del vehículo de </w:t>
      </w:r>
      <m:oMath>
        <m:r>
          <w:rPr>
            <w:rFonts w:ascii="Cambria Math" w:hAnsi="Cambria Math" w:cstheme="minorBidi"/>
            <w:color w:val="00B050"/>
          </w:rPr>
          <m:t>b</m:t>
        </m:r>
      </m:oMath>
      <w:r>
        <w:rPr>
          <w:rFonts w:asciiTheme="minorBidi" w:hAnsiTheme="minorBidi"/>
        </w:rPr>
        <w:t xml:space="preserve"> = 14,5 cm y nuestra línea lateral de 2 cm se aplica:</w:t>
      </w:r>
      <w:r>
        <w:rPr>
          <w:rFonts w:asciiTheme="minorBidi" w:hAnsiTheme="minorBidi"/>
        </w:rPr>
        <w:t xml:space="preserve"> </w:t>
      </w:r>
    </w:p>
    <w:p w14:paraId="275338C7" w14:textId="77777777" w:rsidR="005333C9" w:rsidRPr="005333C9" w:rsidRDefault="005333C9" w:rsidP="005333C9">
      <w:pPr>
        <w:rPr>
          <w:rFonts w:asciiTheme="minorBidi" w:hAnsiTheme="minorBidi" w:cstheme="minorBidi"/>
        </w:rPr>
      </w:pPr>
      <m:oMathPara>
        <m:oMath>
          <m:r>
            <w:rPr>
              <w:rFonts w:ascii="Cambria Math" w:hAnsi="Cambria Math"/>
              <w:color w:val="0070C0"/>
            </w:rPr>
            <m:t>d</m:t>
          </m:r>
          <m:r>
            <w:rPr>
              <w:rFonts w:ascii="Cambria Math" w:hAnsi="Cambria Math"/>
            </w:rPr>
            <m:t>=10,25</m:t>
            <w:rPr>
              <w:rFonts w:ascii="Cambria Math" w:hAnsi="Cambria Math"/>
            </w:rPr>
            <m:t> </m:t>
          </m:r>
          <m:r>
            <m:rPr>
              <m:sty m:val="p"/>
            </m:rPr>
            <w:rPr>
              <w:rFonts w:ascii="Cambria Math" w:hAnsi="Cambria Math"/>
            </w:rPr>
            <m:t>cm</m:t>
          </m:r>
        </m:oMath>
      </m:oMathPara>
    </w:p>
    <w:p w14:paraId="3EB5FA51" w14:textId="77777777" w:rsidR="005333C9" w:rsidRPr="005333C9" w:rsidRDefault="005333C9" w:rsidP="005333C9">
      <w:pPr>
        <w:rPr>
          <w:rFonts w:asciiTheme="minorBidi" w:hAnsiTheme="minorBidi" w:cstheme="minorBidi"/>
        </w:rPr>
      </w:pPr>
      <w:r>
        <w:rPr>
          <w:rFonts w:asciiTheme="minorBidi" w:hAnsiTheme="minorBidi"/>
        </w:rPr>
        <w:t xml:space="preserve">El radio </w:t>
      </w:r>
      <m:oMath>
        <m:r>
          <w:rPr>
            <w:rFonts w:ascii="Cambria Math" w:hAnsi="Cambria Math"/>
            <w:color w:val="FF0000"/>
          </w:rPr>
          <m:t>r</m:t>
        </m:r>
      </m:oMath>
      <w:r>
        <w:rPr>
          <w:rFonts w:asciiTheme="minorBidi" w:hAnsiTheme="minorBidi"/>
        </w:rPr>
        <w:t xml:space="preserve"> del círculo de giro lo calculamos a partir del triángulo formado por </w:t>
      </w:r>
      <m:oMath>
        <m:r>
          <w:rPr>
            <w:rFonts w:ascii="Cambria Math" w:hAnsi="Cambria Math"/>
            <w:color w:val="FF0000"/>
          </w:rPr>
          <m:t>M</m:t>
        </m:r>
      </m:oMath>
      <w:r>
        <w:rPr>
          <w:rFonts w:asciiTheme="minorBidi" w:hAnsiTheme="minorBidi"/>
        </w:rPr>
        <w:t xml:space="preserve"> y los dos centros de los ejes delantero y trasero del vehículo.</w:t>
      </w:r>
      <w:r>
        <w:rPr>
          <w:rFonts w:asciiTheme="minorBidi" w:hAnsiTheme="minorBidi"/>
        </w:rPr>
        <w:t xml:space="preserve"> </w:t>
      </w:r>
      <w:r>
        <w:rPr>
          <w:rFonts w:asciiTheme="minorBidi" w:hAnsiTheme="minorBidi"/>
        </w:rPr>
        <w:t xml:space="preserve">La distancia entre los ejes la identificamos como </w:t>
      </w:r>
      <m:oMath>
        <m:r>
          <w:rPr>
            <w:rFonts w:ascii="Cambria Math" w:hAnsi="Cambria Math"/>
            <w:color w:val="00B050"/>
          </w:rPr>
          <m:t>a</m:t>
        </m:r>
      </m:oMath>
      <w:r>
        <w:rPr>
          <w:rFonts w:asciiTheme="minorBidi" w:hAnsiTheme="minorBidi"/>
        </w:rPr>
        <w:t xml:space="preserve">:</w:t>
      </w:r>
    </w:p>
    <w:p w14:paraId="6650CEF7" w14:textId="77777777" w:rsidR="00FD6AA4" w:rsidRPr="004C0ACD" w:rsidRDefault="004769FA" w:rsidP="00FD6AA4">
      <w:pPr>
        <w:jc w:val="center"/>
      </w:pPr>
      <m:oMath>
        <m:func>
          <m:funcPr>
            <m:ctrlPr>
              <w:rPr>
                <w:rFonts w:ascii="Cambria Math" w:hAnsi="Cambria Math"/>
              </w:rPr>
            </m:ctrlPr>
          </m:funcPr>
          <m:fName>
            <m:r>
              <m:rPr>
                <m:sty m:val="p"/>
              </m:rPr>
              <w:rPr>
                <w:rFonts w:ascii="Cambria Math" w:hAnsi="Cambria Math"/>
              </w:rPr>
              <m:t>tan</m:t>
            </m:r>
          </m:fName>
          <m:e>
            <m:r>
              <w:rPr>
                <w:rFonts w:ascii="Cambria Math" w:hAnsi="Cambria Math"/>
                <w:color w:val="FF0000"/>
              </w:rPr>
              <m:t>α</m:t>
            </m:r>
            <m:r>
              <m:rPr>
                <m:sty m:val="p"/>
              </m:rPr>
              <w:rPr>
                <w:rFonts w:ascii="Cambria Math" w:hAnsi="Cambria Math"/>
              </w:rPr>
              <m:t>=</m:t>
            </m:r>
            <m:f>
              <m:fPr>
                <m:ctrlPr>
                  <w:rPr>
                    <w:rFonts w:ascii="Cambria Math" w:hAnsi="Cambria Math"/>
                  </w:rPr>
                </m:ctrlPr>
              </m:fPr>
              <m:num>
                <m:r>
                  <w:rPr>
                    <w:rFonts w:ascii="Cambria Math" w:hAnsi="Cambria Math"/>
                    <w:color w:val="00B050"/>
                  </w:rPr>
                  <m:t>a</m:t>
                </m:r>
              </m:num>
              <m:den>
                <m:r>
                  <w:rPr>
                    <w:rFonts w:ascii="Cambria Math" w:hAnsi="Cambria Math"/>
                    <w:color w:val="FF0000"/>
                  </w:rPr>
                  <m:t>r</m:t>
                </m:r>
              </m:den>
            </m:f>
          </m:e>
        </m:func>
      </m:oMath>
      <w:r>
        <w:t xml:space="preserve"> , o sea: </w:t>
      </w:r>
      <m:oMath>
        <m:r>
          <w:rPr>
            <w:rFonts w:ascii="Cambria Math" w:hAnsi="Cambria Math"/>
            <w:color w:val="FF0000"/>
            <w:lang w:val="en-US"/>
          </w:rPr>
          <m:t>r</m:t>
        </m:r>
        <m: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oMath>
    </w:p>
    <w:p w14:paraId="4520B5E4" w14:textId="77777777" w:rsidR="005333C9" w:rsidRPr="005333C9" w:rsidRDefault="005333C9" w:rsidP="005333C9">
      <w:pPr>
        <w:rPr>
          <w:rFonts w:asciiTheme="minorBidi" w:hAnsiTheme="minorBidi" w:cstheme="minorBidi"/>
        </w:rPr>
      </w:pPr>
      <w:r>
        <w:rPr>
          <w:rFonts w:asciiTheme="minorBidi" w:hAnsiTheme="minorBidi"/>
        </w:rPr>
        <w:t xml:space="preserve">El ángulo </w:t>
      </w:r>
      <m:oMath>
        <m:r>
          <w:rPr>
            <w:rFonts w:ascii="Cambria Math" w:hAnsi="Cambria Math"/>
            <w:color w:val="FF0000"/>
          </w:rPr>
          <m:t>α</m:t>
        </m:r>
      </m:oMath>
      <w:r>
        <w:rPr>
          <w:rFonts w:asciiTheme="minorBidi" w:hAnsiTheme="minorBidi"/>
        </w:rPr>
        <w:t xml:space="preserve"> equivale al ángulo de giro (máximo) de nuestra palanca del servomotor.</w:t>
      </w:r>
      <w:r>
        <w:rPr>
          <w:rFonts w:asciiTheme="minorBidi" w:hAnsiTheme="minorBidi"/>
        </w:rPr>
        <w:t xml:space="preserve"> </w:t>
      </w:r>
      <w:r>
        <w:rPr>
          <w:rFonts w:asciiTheme="minorBidi" w:hAnsiTheme="minorBidi"/>
        </w:rPr>
        <w:t xml:space="preserve">En nuestro vehículo, el ángulo de giro de la dirección es de aproximadamente 38°.</w:t>
      </w:r>
      <w:r>
        <w:rPr>
          <w:rFonts w:asciiTheme="minorBidi" w:hAnsiTheme="minorBidi"/>
        </w:rPr>
        <w:t xml:space="preserve"> </w:t>
      </w:r>
      <w:r>
        <w:rPr>
          <w:rFonts w:asciiTheme="minorBidi" w:hAnsiTheme="minorBidi"/>
        </w:rPr>
        <w:t xml:space="preserve">Podemos medir la distancia de los ejes:</w:t>
      </w:r>
      <w:r>
        <w:rPr>
          <w:rFonts w:asciiTheme="minorBidi" w:hAnsiTheme="minorBidi"/>
        </w:rPr>
        <w:t xml:space="preserve"> </w:t>
      </w:r>
      <m:oMath>
        <m:r>
          <w:rPr>
            <w:rFonts w:ascii="Cambria Math" w:hAnsi="Cambria Math"/>
            <w:color w:val="00B050"/>
          </w:rPr>
          <m:t>a</m:t>
        </m:r>
        <m:r>
          <w:rPr>
            <w:rFonts w:ascii="Cambria Math" w:hAnsi="Cambria Math"/>
          </w:rPr>
          <m:t>=15,5</m:t>
          <w:rPr>
            <w:rFonts w:ascii="Cambria Math" w:hAnsi="Cambria Math"/>
          </w:rPr>
          <m:t> </m:t>
        </m:r>
        <m:r>
          <m:rPr>
            <m:sty m:val="p"/>
          </m:rPr>
          <w:rPr>
            <w:rFonts w:ascii="Cambria Math" w:hAnsi="Cambria Math"/>
          </w:rPr>
          <m:t>cm</m:t>
        </m:r>
      </m:oMath>
      <w:r>
        <w:rPr>
          <w:rFonts w:asciiTheme="minorBidi" w:hAnsiTheme="minorBidi"/>
        </w:rPr>
        <w:t xml:space="preserve">.</w:t>
      </w:r>
    </w:p>
    <w:p w14:paraId="12EED5B4" w14:textId="77777777" w:rsidR="005333C9" w:rsidRPr="005333C9" w:rsidRDefault="005333C9" w:rsidP="005333C9">
      <w:pPr>
        <w:rPr>
          <w:rFonts w:asciiTheme="minorBidi" w:hAnsiTheme="minorBidi" w:cstheme="minorBidi"/>
        </w:rPr>
      </w:pPr>
      <w:r>
        <w:rPr>
          <w:rFonts w:asciiTheme="minorBidi" w:hAnsiTheme="minorBidi"/>
        </w:rPr>
        <w:t xml:space="preserve">Finalmente, obtenemos (con </w:t>
      </w:r>
      <m:oMath>
        <m:r>
          <w:rPr>
            <w:rFonts w:ascii="Cambria Math" w:hAnsi="Cambria Math"/>
            <w:color w:val="FF0000"/>
          </w:rPr>
          <m:t>α</m:t>
        </m:r>
        <m:r>
          <w:rPr>
            <w:rFonts w:ascii="Cambria Math" w:hAnsi="Cambria Math"/>
          </w:rPr>
          <m:t>=38°</m:t>
        </m:r>
      </m:oMath>
      <w:r>
        <w:rPr>
          <w:rFonts w:asciiTheme="minorBidi" w:hAnsiTheme="minorBidi"/>
        </w:rPr>
        <w:t xml:space="preserve">):</w:t>
      </w:r>
      <w:r>
        <w:rPr>
          <w:rFonts w:asciiTheme="minorBidi" w:hAnsiTheme="minorBidi"/>
        </w:rPr>
        <w:t xml:space="preserve"> </w:t>
      </w:r>
    </w:p>
    <w:p w14:paraId="6F89271D" w14:textId="77777777" w:rsidR="00FD6AA4" w:rsidRPr="0095150D"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180°</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arccos</m:t>
              </m:r>
            </m:fName>
            <m:e>
              <m:d>
                <m:dPr>
                  <m:ctrlPr>
                    <w:rPr>
                      <w:rFonts w:ascii="Cambria Math" w:hAnsi="Cambria Math"/>
                    </w:rPr>
                  </m:ctrlPr>
                </m:dPr>
                <m:e>
                  <m:f>
                    <m:fPr>
                      <m:ctrlPr>
                        <w:rPr>
                          <w:rFonts w:ascii="Cambria Math" w:hAnsi="Cambria Math"/>
                        </w:rPr>
                      </m:ctrlPr>
                    </m:fPr>
                    <m:num>
                      <m:r>
                        <w:rPr>
                          <w:rFonts w:ascii="Cambria Math" w:hAnsi="Cambria Math"/>
                          <w:color w:val="00B050"/>
                        </w:rPr>
                        <m:t>a</m:t>
                      </m:r>
                      <m:r>
                        <m:rPr>
                          <m:sty m:val="p"/>
                        </m:rPr>
                        <w:rPr>
                          <w:rFonts w:ascii="Cambria Math" w:hAnsi="Cambria Math"/>
                        </w:rPr>
                        <m:t>-</m:t>
                      </m:r>
                      <m:r>
                        <w:rPr>
                          <w:rFonts w:ascii="Cambria Math" w:hAnsi="Cambria Math"/>
                          <w:color w:val="0070C0"/>
                        </w:rPr>
                        <m:t>d</m:t>
                      </m:r>
                      <m:r>
                        <m:rPr>
                          <m:sty m:val="p"/>
                        </m:rPr>
                        <w:rPr>
                          <w:rFonts w:ascii="Cambria Math" w:hAnsi="Cambria Math"/>
                        </w:rPr>
                        <m:t>∙</m:t>
                      </m:r>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num>
                    <m:den>
                      <m:r>
                        <w:rPr>
                          <w:rFonts w:ascii="Cambria Math" w:hAnsi="Cambria Math"/>
                          <w:color w:val="00B050"/>
                        </w:rPr>
                        <m:t>a</m:t>
                      </m:r>
                    </m:den>
                  </m:f>
                </m:e>
              </m:d>
            </m:e>
          </m:func>
          <m:r>
            <m:rPr>
              <m:sty m:val="p"/>
            </m:rP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den>
          </m:f>
          <m:r>
            <w:rPr>
              <w:rFonts w:ascii="Cambria Math" w:hAnsi="Cambria Math"/>
            </w:rPr>
            <m:t>≈21,15</m:t>
            <w:rPr>
              <w:rFonts w:ascii="Cambria Math" w:hAnsi="Cambria Math"/>
            </w:rPr>
            <m:t> </m:t>
          </m:r>
          <m:r>
            <m:rPr>
              <m:sty m:val="p"/>
            </m:rPr>
            <w:rPr>
              <w:rFonts w:ascii="Cambria Math" w:hAnsi="Cambria Math"/>
            </w:rPr>
            <m:t>cm</m:t>
          </m:r>
        </m:oMath>
      </m:oMathPara>
    </w:p>
    <w:p w14:paraId="7BAE83BC" w14:textId="77777777" w:rsidR="005333C9" w:rsidRPr="005333C9" w:rsidRDefault="00085497" w:rsidP="005333C9">
      <w:pPr>
        <w:rPr>
          <w:rFonts w:asciiTheme="minorBidi" w:hAnsiTheme="minorBidi" w:cstheme="minorBidi"/>
        </w:rPr>
      </w:pPr>
      <w:r>
        <w:rPr>
          <w:rFonts w:asciiTheme="minorBidi" w:hAnsiTheme="minorBidi"/>
        </w:rPr>
        <w:t xml:space="preserve">Esto equivale aproximadamente a 122 impulsos.</w:t>
      </w:r>
      <w:r>
        <w:rPr>
          <w:rFonts w:asciiTheme="minorBidi" w:hAnsiTheme="minorBidi"/>
        </w:rPr>
        <w:t xml:space="preserve"> </w:t>
      </w:r>
    </w:p>
    <w:p w14:paraId="7100BB67" w14:textId="77777777" w:rsidR="005333C9" w:rsidRPr="005333C9" w:rsidRDefault="005333C9" w:rsidP="005333C9">
      <w:pPr>
        <w:rPr>
          <w:rFonts w:asciiTheme="minorBidi" w:hAnsiTheme="minorBidi" w:cstheme="minorBidi"/>
        </w:rPr>
      </w:pPr>
      <w:r>
        <w:rPr>
          <w:rFonts w:asciiTheme="minorBidi" w:hAnsiTheme="minorBidi"/>
        </w:rPr>
        <w:t xml:space="preserve">Ahora también podemos calcular la longitud necesaria de la plaza de aparcamiento.</w:t>
      </w:r>
      <w:r>
        <w:rPr>
          <w:rFonts w:asciiTheme="minorBidi" w:hAnsiTheme="minorBidi"/>
        </w:rPr>
        <w:t xml:space="preserve"> </w:t>
      </w:r>
      <w:r>
        <w:rPr>
          <w:rFonts w:asciiTheme="minorBidi" w:hAnsiTheme="minorBidi"/>
        </w:rPr>
        <w:t xml:space="preserve">Según el </w:t>
      </w:r>
      <w:r>
        <w:rPr>
          <w:i/>
          <w:rFonts w:asciiTheme="minorBidi" w:hAnsiTheme="minorBidi"/>
        </w:rPr>
        <w:t xml:space="preserve">teorema de Pitágoras</w:t>
      </w:r>
      <w:r>
        <w:rPr>
          <w:rFonts w:asciiTheme="minorBidi" w:hAnsiTheme="minorBidi"/>
        </w:rPr>
        <w:t xml:space="preserve">:</w:t>
      </w:r>
    </w:p>
    <w:p w14:paraId="44226537" w14:textId="77777777" w:rsidR="00FD6AA4" w:rsidRPr="00ED3016" w:rsidRDefault="004769FA" w:rsidP="00FD6AA4">
      <m:oMathPara>
        <m:oMath>
          <m:sSup>
            <m:sSupPr>
              <m:ctrlPr>
                <w:rPr>
                  <w:rFonts w:ascii="Cambria Math" w:hAnsi="Cambria Math"/>
                  <w:i/>
                </w:rPr>
              </m:ctrlPr>
            </m:sSupPr>
            <m:e>
              <m:r>
                <w:rPr>
                  <w:rFonts w:ascii="Cambria Math" w:hAnsi="Cambria Math"/>
                  <w:color w:val="FF0000"/>
                </w:rPr>
                <m:t>r</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70C0"/>
                        </w:rPr>
                        <m:t>t</m:t>
                      </m:r>
                    </m:num>
                    <m:den>
                      <m:r>
                        <w:rPr>
                          <w:rFonts w:ascii="Cambria Math" w:hAnsi="Cambria Math"/>
                        </w:rPr>
                        <m:t>2</m:t>
                      </m:r>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color w:val="FF0000"/>
                    </w:rPr>
                    <m:t>r</m:t>
                  </m:r>
                  <m:r>
                    <w:rPr>
                      <w:rFonts w:ascii="Cambria Math" w:hAnsi="Cambria Math"/>
                    </w:rPr>
                    <m:t>-</m:t>
                  </m:r>
                  <m:r>
                    <w:rPr>
                      <w:rFonts w:ascii="Cambria Math" w:hAnsi="Cambria Math"/>
                      <w:color w:val="0070C0"/>
                    </w:rPr>
                    <m:t>d</m:t>
                  </m:r>
                </m:e>
              </m:d>
            </m:e>
            <m:sup>
              <m:r>
                <w:rPr>
                  <w:rFonts w:ascii="Cambria Math" w:hAnsi="Cambria Math"/>
                </w:rPr>
                <m:t>2</m:t>
              </m:r>
            </m:sup>
          </m:sSup>
        </m:oMath>
      </m:oMathPara>
    </w:p>
    <w:p w14:paraId="7691C020" w14:textId="77777777" w:rsidR="005333C9" w:rsidRPr="005333C9" w:rsidRDefault="005333C9" w:rsidP="005333C9">
      <w:pPr>
        <w:rPr>
          <w:rFonts w:asciiTheme="minorBidi" w:hAnsiTheme="minorBidi" w:cstheme="minorBidi"/>
        </w:rPr>
      </w:pPr>
      <w:r>
        <w:rPr>
          <w:rFonts w:asciiTheme="minorBidi" w:hAnsiTheme="minorBidi"/>
        </w:rPr>
        <w:t xml:space="preserve">A continuación (con </w:t>
      </w:r>
      <m:oMath>
        <m:r>
          <w:rPr>
            <w:rFonts w:ascii="Cambria Math" w:hAnsi="Cambria Math"/>
            <w:color w:val="FF0000"/>
          </w:rPr>
          <m:t>α</m:t>
        </m:r>
        <m:r>
          <w:rPr>
            <w:rFonts w:ascii="Cambria Math" w:hAnsi="Cambria Math"/>
          </w:rPr>
          <m:t>=38°</m:t>
        </m:r>
      </m:oMath>
      <w:r>
        <w:rPr>
          <w:rFonts w:asciiTheme="minorBidi" w:hAnsiTheme="minorBidi"/>
        </w:rPr>
        <w:t xml:space="preserve">):</w:t>
      </w:r>
    </w:p>
    <w:p w14:paraId="508480F6" w14:textId="77777777" w:rsidR="00FD6AA4" w:rsidRPr="00FD6AA4" w:rsidRDefault="00FD6AA4" w:rsidP="005333C9">
      <w:pPr>
        <w:rPr>
          <w:rFonts w:asciiTheme="minorBidi" w:hAnsiTheme="minorBidi" w:cstheme="minorBidi"/>
        </w:rPr>
      </w:pPr>
      <m:oMathPara>
        <m:oMath>
          <m:r>
            <w:rPr>
              <w:rFonts w:ascii="Cambria Math" w:hAnsi="Cambria Math"/>
              <w:color w:val="0070C0"/>
            </w:rPr>
            <m:t>t</m:t>
          </m:r>
          <m:r>
            <w:rPr>
              <w:rFonts w:ascii="Cambria Math" w:hAnsi="Cambria Math"/>
            </w:rPr>
            <m:t>=2∙</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r>
                        <w:rPr>
                          <w:rFonts w:ascii="Cambria Math" w:hAnsi="Cambria Math"/>
                        </w:rPr>
                        <m:t>-</m:t>
                      </m:r>
                      <m:r>
                        <w:rPr>
                          <w:rFonts w:ascii="Cambria Math" w:hAnsi="Cambria Math"/>
                          <w:color w:val="0070C0"/>
                        </w:rPr>
                        <m:t>d</m:t>
                      </m:r>
                    </m:e>
                  </m:d>
                </m:e>
                <m:sup>
                  <m:r>
                    <w:rPr>
                      <w:rFonts w:ascii="Cambria Math" w:hAnsi="Cambria Math"/>
                    </w:rPr>
                    <m:t>2</m:t>
                  </m:r>
                </m:sup>
              </m:sSup>
            </m:e>
          </m:rad>
          <m:r>
            <w:rPr>
              <w:rFonts w:ascii="Cambria Math" w:hAnsi="Cambria Math"/>
            </w:rPr>
            <m:t>≈34,73</m:t>
            <w:rPr>
              <w:rFonts w:ascii="Cambria Math" w:hAnsi="Cambria Math"/>
            </w:rPr>
            <m:t> </m:t>
          </m:r>
          <m:r>
            <m:rPr>
              <m:sty m:val="p"/>
            </m:rPr>
            <w:rPr>
              <w:rFonts w:ascii="Cambria Math" w:hAnsi="Cambria Math"/>
            </w:rPr>
            <m:t>cm</m:t>
          </m:r>
        </m:oMath>
      </m:oMathPara>
    </w:p>
    <w:p w14:paraId="06544898" w14:textId="77777777" w:rsidR="005333C9" w:rsidRPr="00FD6AA4" w:rsidRDefault="00FD6AA4" w:rsidP="005333C9">
      <w:pPr>
        <w:rPr>
          <w:rFonts w:asciiTheme="minorBidi" w:hAnsiTheme="minorBidi" w:cstheme="minorBidi"/>
        </w:rPr>
      </w:pPr>
      <w:r>
        <w:rPr>
          <w:rFonts w:asciiTheme="minorBidi" w:hAnsiTheme="minorBidi"/>
        </w:rPr>
        <w:t xml:space="preserve">A este valor se debe sumar la longitud de la parte trasera del vehículo (5,5 cm) y restar los 2 cm que se recorren más allá de la plaza de aparcamiento.</w:t>
      </w:r>
      <w:r>
        <w:rPr>
          <w:rFonts w:asciiTheme="minorBidi" w:hAnsiTheme="minorBidi"/>
        </w:rPr>
        <w:t xml:space="preserve"> </w:t>
      </w:r>
      <w:r>
        <w:rPr>
          <w:rFonts w:asciiTheme="minorBidi" w:hAnsiTheme="minorBidi"/>
        </w:rPr>
        <w:t xml:space="preserve">Entonces, nuestra plaza de aparcamiento debería tener una longitud mínima de 38,23 cm - esto se corresponde con bastante precisión con el valor determinado a través de la experimentación.</w:t>
      </w:r>
      <w:r>
        <w:rPr>
          <w:rFonts w:asciiTheme="minorBidi" w:hAnsiTheme="minorBidi"/>
        </w:rPr>
        <w:t xml:space="preserve"> </w:t>
      </w:r>
    </w:p>
    <w:p w14:paraId="6A719FEB" w14:textId="77777777" w:rsidR="009C7355" w:rsidRDefault="009C7355" w:rsidP="005333C9">
      <w:pPr>
        <w:rPr>
          <w:rFonts w:asciiTheme="minorBidi" w:hAnsiTheme="minorBidi" w:cstheme="minorBidi"/>
        </w:rPr>
      </w:pPr>
      <w:r>
        <w:br w:type="page"/>
      </w:r>
    </w:p>
    <w:p w14:paraId="2410FD1F" w14:textId="77777777" w:rsidR="0036332F" w:rsidRPr="0004739D" w:rsidRDefault="0036332F" w:rsidP="0036332F">
      <w:pPr>
        <w:pStyle w:val="Kategorie"/>
      </w:pPr>
      <w:r>
        <w:rPr>
          <w:sz w:val="32"/>
          <w:szCs w:val="24"/>
        </w:rPr>
        <w:t xml:space="preserve">Anexos</w:t>
      </w:r>
    </w:p>
    <w:p w14:paraId="3ACB66AE" w14:textId="77777777" w:rsidR="0036332F" w:rsidRDefault="006B4BBE" w:rsidP="00846EBF">
      <w:pPr>
        <w:pStyle w:val="berschrift1"/>
      </w:pPr>
      <w:r>
        <w:t xml:space="preserve">Asistente de aparcamiento</w:t>
      </w:r>
    </w:p>
    <w:p w14:paraId="282EE193" w14:textId="77777777" w:rsidR="0036332F" w:rsidRDefault="0036332F" w:rsidP="00846EBF">
      <w:pPr>
        <w:pStyle w:val="berschrift2"/>
      </w:pPr>
      <w:r>
        <w:t xml:space="preserve">Material necesario</w:t>
      </w:r>
    </w:p>
    <w:p w14:paraId="29909F5E" w14:textId="77777777" w:rsidR="00CC6A12" w:rsidRPr="009C6B9D" w:rsidRDefault="00D86A62" w:rsidP="00DB6DFB">
      <w:pPr>
        <w:pStyle w:val="AufzhlungTabelle"/>
      </w:pPr>
      <w:r>
        <w:t xml:space="preserve">Ordenador para el desarrollo de programas, localmente o a través de la interfaz web.</w:t>
      </w:r>
      <w:r>
        <w:t xml:space="preserve"> </w:t>
      </w:r>
    </w:p>
    <w:p w14:paraId="2C3EA042" w14:textId="77777777" w:rsidR="0036332F" w:rsidRDefault="00D86A62" w:rsidP="00DB6DFB">
      <w:pPr>
        <w:pStyle w:val="AufzhlungTabelle"/>
      </w:pPr>
      <w:r>
        <w:t xml:space="preserve">Cable USB o conexión BLE o wifi para transferir el programa al TXT4.0.</w:t>
      </w:r>
      <w:r>
        <w:t xml:space="preserve"> </w:t>
      </w:r>
    </w:p>
    <w:p w14:paraId="7996C5E9" w14:textId="77777777" w:rsidR="00FD6AA4" w:rsidRDefault="00FD6AA4" w:rsidP="00FD6AA4">
      <w:pPr>
        <w:pStyle w:val="AufzhlungTabelle"/>
      </w:pPr>
      <w:r>
        <w:t xml:space="preserve">Trayecto de prueba</w:t>
      </w:r>
    </w:p>
    <w:p w14:paraId="283375DB" w14:textId="77777777" w:rsidR="00D86A62" w:rsidRPr="009C6B9D" w:rsidRDefault="00D86A62" w:rsidP="0036332F">
      <w:pPr>
        <w:rPr>
          <w:rFonts w:asciiTheme="minorBidi" w:hAnsiTheme="minorBidi" w:cstheme="minorBidi"/>
        </w:rPr>
      </w:pPr>
    </w:p>
    <w:p w14:paraId="593D0FEC" w14:textId="77777777" w:rsidR="008D6712" w:rsidRDefault="008B4844" w:rsidP="00846EBF">
      <w:pPr>
        <w:pStyle w:val="berschrift2"/>
      </w:pPr>
      <w:r>
        <w:t xml:space="preserve">Más información</w:t>
      </w:r>
    </w:p>
    <w:p w14:paraId="1698C7E0" w14:textId="77777777" w:rsidR="002049D4" w:rsidRDefault="002049D4" w:rsidP="008D6712">
      <w:pPr>
        <w:pStyle w:val="Literatur"/>
        <w:rPr>
          <w:rFonts w:asciiTheme="minorBidi" w:hAnsiTheme="minorBidi" w:cstheme="minorBidi"/>
        </w:rPr>
      </w:pPr>
      <w:r>
        <w:rPr>
          <w:rFonts w:asciiTheme="minorBidi" w:hAnsiTheme="minorBidi"/>
        </w:rPr>
        <w:t xml:space="preserve">[1]</w:t>
        <w:tab/>
        <w:t xml:space="preserve">VDA:</w:t>
      </w:r>
      <w:r>
        <w:rPr>
          <w:rFonts w:asciiTheme="minorBidi" w:hAnsiTheme="minorBidi"/>
        </w:rPr>
        <w:t xml:space="preserve"> </w:t>
      </w:r>
      <w:hyperlink r:id="rId15" w:history="1">
        <w:r>
          <w:rPr>
            <w:rStyle w:val="Hyperlink"/>
            <w:i/>
            <w:rFonts w:asciiTheme="minorBidi" w:hAnsiTheme="minorBidi"/>
          </w:rPr>
          <w:t xml:space="preserve">Automatisierung:</w:t>
        </w:r>
      </w:hyperlink>
      <w:hyperlink r:id="rId15" w:history="1">
        <w:r>
          <w:rPr>
            <w:rStyle w:val="Hyperlink"/>
            <w:i/>
            <w:rFonts w:asciiTheme="minorBidi" w:hAnsiTheme="minorBidi"/>
          </w:rPr>
          <w:t xml:space="preserve"> Von Fahrerassistenzsystemen zum automatisierten Fahren</w:t>
        </w:r>
      </w:hyperlink>
      <w:r>
        <w:rPr>
          <w:rFonts w:asciiTheme="minorBidi" w:hAnsiTheme="minorBidi"/>
        </w:rPr>
        <w:t xml:space="preserve">.</w:t>
      </w:r>
      <w:r>
        <w:rPr>
          <w:rFonts w:asciiTheme="minorBidi" w:hAnsiTheme="minorBidi"/>
        </w:rPr>
        <w:t xml:space="preserve"> </w:t>
      </w:r>
      <w:r>
        <w:rPr>
          <w:rFonts w:asciiTheme="minorBidi" w:hAnsiTheme="minorBidi"/>
        </w:rPr>
        <w:t xml:space="preserve">Septiembre de 2015.</w:t>
      </w:r>
    </w:p>
    <w:p w14:paraId="7E388881" w14:textId="77777777" w:rsidR="002049D4" w:rsidRPr="002049D4" w:rsidRDefault="001F7207" w:rsidP="008D6712">
      <w:pPr>
        <w:pStyle w:val="Literatur"/>
        <w:rPr>
          <w:rFonts w:asciiTheme="minorBidi" w:hAnsiTheme="minorBidi" w:cstheme="minorBidi"/>
        </w:rPr>
      </w:pPr>
      <w:r>
        <w:rPr>
          <w:rFonts w:asciiTheme="minorBidi" w:hAnsiTheme="minorBidi"/>
        </w:rPr>
        <w:t xml:space="preserve">[2]</w:t>
        <w:tab/>
        <w:t xml:space="preserve">Nina Tetzlaff:</w:t>
      </w:r>
      <w:r>
        <w:rPr>
          <w:rFonts w:asciiTheme="minorBidi" w:hAnsiTheme="minorBidi"/>
        </w:rPr>
        <w:t xml:space="preserve"> </w:t>
      </w:r>
      <w:hyperlink r:id="rId16" w:history="1">
        <w:r>
          <w:rPr>
            <w:rStyle w:val="Hyperlink"/>
            <w:i/>
            <w:rFonts w:asciiTheme="minorBidi" w:hAnsiTheme="minorBidi"/>
          </w:rPr>
          <w:t xml:space="preserve">Autonome Straßenfahrzeuge</w:t>
        </w:r>
      </w:hyperlink>
      <w:r>
        <w:rPr>
          <w:rFonts w:asciiTheme="minorBidi" w:hAnsiTheme="minorBidi"/>
        </w:rPr>
        <w:t xml:space="preserve">.</w:t>
      </w:r>
      <w:r>
        <w:rPr>
          <w:rFonts w:asciiTheme="minorBidi" w:hAnsiTheme="minorBidi"/>
        </w:rPr>
        <w:t xml:space="preserve"> </w:t>
      </w:r>
      <w:r>
        <w:rPr>
          <w:rFonts w:asciiTheme="minorBidi" w:hAnsiTheme="minorBidi"/>
        </w:rPr>
        <w:t xml:space="preserve">Erfinderaktivitäten 2018/2019, DPMA, Págs. 62-81.</w:t>
      </w:r>
    </w:p>
    <w:p w14:paraId="59D9BC8A" w14:textId="77777777" w:rsidR="008D6712" w:rsidRPr="000E2416" w:rsidRDefault="008D6712" w:rsidP="008D6712">
      <w:pPr>
        <w:pStyle w:val="Literatur"/>
        <w:rPr>
          <w:rFonts w:asciiTheme="minorBidi" w:hAnsiTheme="minorBidi" w:cstheme="minorBidi"/>
        </w:rPr>
      </w:pPr>
      <w:r>
        <w:rPr>
          <w:rFonts w:asciiTheme="minorBidi" w:hAnsiTheme="minorBidi"/>
        </w:rPr>
        <w:t xml:space="preserve">[3]</w:t>
        <w:tab/>
        <w:t xml:space="preserve">VW:</w:t>
      </w:r>
      <w:r>
        <w:rPr>
          <w:rFonts w:asciiTheme="minorBidi" w:hAnsiTheme="minorBidi"/>
        </w:rPr>
        <w:t xml:space="preserve"> </w:t>
      </w:r>
      <w:hyperlink r:id="rId17" w:history="1">
        <w:r>
          <w:rPr>
            <w:rStyle w:val="Hyperlink"/>
            <w:i/>
            <w:rFonts w:asciiTheme="minorBidi" w:hAnsiTheme="minorBidi"/>
          </w:rPr>
          <w:t xml:space="preserve">Park Assist Steering 2.0</w:t>
        </w:r>
      </w:hyperlink>
      <w:r>
        <w:rPr>
          <w:rFonts w:asciiTheme="minorBidi" w:hAnsiTheme="minorBidi"/>
        </w:rPr>
        <w:t xml:space="preserve">.</w:t>
      </w:r>
      <w:r>
        <w:rPr>
          <w:rFonts w:asciiTheme="minorBidi" w:hAnsiTheme="minorBidi"/>
        </w:rPr>
        <w:t xml:space="preserve"> </w:t>
      </w:r>
      <w:r>
        <w:rPr>
          <w:rFonts w:asciiTheme="minorBidi" w:hAnsiTheme="minorBidi"/>
        </w:rPr>
        <w:t xml:space="preserve">Design and function.</w:t>
      </w:r>
      <w:r>
        <w:rPr>
          <w:rFonts w:asciiTheme="minorBidi" w:hAnsiTheme="minorBidi"/>
        </w:rPr>
        <w:t xml:space="preserve"> </w:t>
      </w:r>
      <w:r>
        <w:rPr>
          <w:rFonts w:asciiTheme="minorBidi" w:hAnsiTheme="minorBidi"/>
        </w:rPr>
        <w:t xml:space="preserve">Service Training, 2021.</w:t>
      </w:r>
    </w:p>
    <w:sectPr w:rsidR="008D6712" w:rsidRPr="000E2416" w:rsidSect="00E96821">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870AD" w14:textId="77777777" w:rsidR="006E7DB2" w:rsidRDefault="006E7DB2">
      <w:r>
        <w:separator/>
      </w:r>
    </w:p>
  </w:endnote>
  <w:endnote w:type="continuationSeparator" w:id="0">
    <w:p w14:paraId="55AAFF00" w14:textId="77777777" w:rsidR="006E7DB2" w:rsidRDefault="006E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EE461"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41FF" w14:textId="77777777" w:rsidR="00E80944" w:rsidRDefault="00E80944">
    <w:pPr>
      <w:pStyle w:val="Fuzeile"/>
    </w:pPr>
    <w:r>
      <w:tab/>
      <w:tab/>
    </w:r>
    <w:r>
      <w:fldChar w:fldCharType="begin"/>
    </w:r>
    <w:r>
      <w:instrText>PAGE   \* MERGEFORMAT</w:instrText>
    </w:r>
    <w:r>
      <w:fldChar w:fldCharType="separate"/>
    </w:r>
    <w:r w:rsidR="004769FA">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7159E" w14:textId="77777777" w:rsidR="00BD5241" w:rsidRDefault="00BD524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01761" w14:textId="77777777" w:rsidR="006E7DB2" w:rsidRDefault="006E7DB2">
      <w:r>
        <w:separator/>
      </w:r>
    </w:p>
  </w:footnote>
  <w:footnote w:type="continuationSeparator" w:id="0">
    <w:p w14:paraId="53698C85" w14:textId="77777777" w:rsidR="006E7DB2" w:rsidRDefault="006E7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B1DB" w14:textId="77777777" w:rsidR="00E80944" w:rsidRDefault="00E80944" w:rsidP="00E96821">
    <w:pPr>
      <w:pStyle w:val="Kopfzeile"/>
    </w:pPr>
    <w:r>
      <w:rPr>
        <w:szCs w:val="24"/>
        <w:highlight w:val="yellow"/>
      </w:rPr>
      <w:t xml:space="preserve">EJE TEMÁTICO</w:t>
    </w:r>
    <w:r>
      <w:t xml:space="preserve"> </w:t>
      <w:tab/>
      <w:tab/>
    </w:r>
    <w:r>
      <w:drawing>
        <wp:inline distT="0" distB="0" distL="0" distR="0" wp14:anchorId="1A66A9CA" wp14:editId="6F8C63A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1F380" w14:textId="2259B040" w:rsidR="00E80944" w:rsidRPr="004769FA" w:rsidRDefault="00E80944">
    <w:pPr>
      <w:pStyle w:val="Kopfzeile"/>
    </w:pPr>
    <w:r>
      <w:drawing>
        <wp:anchor distT="0" distB="0" distL="114300" distR="114300" simplePos="0" relativeHeight="251658240" behindDoc="0" locked="0" layoutInCell="1" allowOverlap="1" wp14:anchorId="77D6E8A2" wp14:editId="0AA7844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w:t>
    </w:r>
    <w:r>
      <w:t xml:space="preserve"> </w:t>
    </w:r>
    <w:r>
      <w:t xml:space="preserve">Conducción autónoma – Bachillerato I+II</w:t>
      <w:tab/>
    </w:r>
    <w:r>
      <w:drawing>
        <wp:inline distT="0" distB="0" distL="0" distR="0" wp14:anchorId="5789F074" wp14:editId="61DA847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76076" w14:textId="77777777" w:rsidR="00BD5241" w:rsidRDefault="00BD524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4581"/>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C2C32"/>
    <w:rsid w:val="002D3AB9"/>
    <w:rsid w:val="002D3EE9"/>
    <w:rsid w:val="002E1AAA"/>
    <w:rsid w:val="002E2B0B"/>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C1EF0"/>
    <w:rsid w:val="003C382C"/>
    <w:rsid w:val="003C47ED"/>
    <w:rsid w:val="003D0688"/>
    <w:rsid w:val="003D5BEC"/>
    <w:rsid w:val="003D6899"/>
    <w:rsid w:val="003E6967"/>
    <w:rsid w:val="003F4669"/>
    <w:rsid w:val="003F4A96"/>
    <w:rsid w:val="004012C1"/>
    <w:rsid w:val="00413E03"/>
    <w:rsid w:val="004218BA"/>
    <w:rsid w:val="00422735"/>
    <w:rsid w:val="00433E60"/>
    <w:rsid w:val="00433F0C"/>
    <w:rsid w:val="00434525"/>
    <w:rsid w:val="00435EA1"/>
    <w:rsid w:val="00436116"/>
    <w:rsid w:val="004377CB"/>
    <w:rsid w:val="00455455"/>
    <w:rsid w:val="00467FA4"/>
    <w:rsid w:val="00472E75"/>
    <w:rsid w:val="004769FA"/>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76F2"/>
    <w:rsid w:val="005333C9"/>
    <w:rsid w:val="005355DC"/>
    <w:rsid w:val="0053689F"/>
    <w:rsid w:val="00543BE7"/>
    <w:rsid w:val="00543C89"/>
    <w:rsid w:val="00573ACB"/>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E7DB2"/>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7F52"/>
    <w:rsid w:val="00790CB6"/>
    <w:rsid w:val="0079125F"/>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6EBF"/>
    <w:rsid w:val="00851230"/>
    <w:rsid w:val="00852E19"/>
    <w:rsid w:val="00852EE2"/>
    <w:rsid w:val="00853009"/>
    <w:rsid w:val="008530B7"/>
    <w:rsid w:val="008608D1"/>
    <w:rsid w:val="00864063"/>
    <w:rsid w:val="008654A5"/>
    <w:rsid w:val="00871348"/>
    <w:rsid w:val="0087586C"/>
    <w:rsid w:val="00880349"/>
    <w:rsid w:val="00885273"/>
    <w:rsid w:val="008908EB"/>
    <w:rsid w:val="00893D00"/>
    <w:rsid w:val="00893D97"/>
    <w:rsid w:val="008963B8"/>
    <w:rsid w:val="008A620F"/>
    <w:rsid w:val="008A64F7"/>
    <w:rsid w:val="008B0B31"/>
    <w:rsid w:val="008B4844"/>
    <w:rsid w:val="008B4946"/>
    <w:rsid w:val="008B63FA"/>
    <w:rsid w:val="008C3CAB"/>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B6781"/>
    <w:rsid w:val="009C354D"/>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90946"/>
    <w:rsid w:val="00AA1A82"/>
    <w:rsid w:val="00AA3870"/>
    <w:rsid w:val="00AA6560"/>
    <w:rsid w:val="00AB189E"/>
    <w:rsid w:val="00AB6888"/>
    <w:rsid w:val="00AC0D20"/>
    <w:rsid w:val="00AC3754"/>
    <w:rsid w:val="00AC389C"/>
    <w:rsid w:val="00AC5E5A"/>
    <w:rsid w:val="00AC6592"/>
    <w:rsid w:val="00AC6B0C"/>
    <w:rsid w:val="00AD5E38"/>
    <w:rsid w:val="00AE0F63"/>
    <w:rsid w:val="00AE4B23"/>
    <w:rsid w:val="00AE69C1"/>
    <w:rsid w:val="00AE7717"/>
    <w:rsid w:val="00AF1AA7"/>
    <w:rsid w:val="00AF1E89"/>
    <w:rsid w:val="00AF1FD5"/>
    <w:rsid w:val="00AF3FBE"/>
    <w:rsid w:val="00AF649B"/>
    <w:rsid w:val="00B003D5"/>
    <w:rsid w:val="00B07DDD"/>
    <w:rsid w:val="00B101CA"/>
    <w:rsid w:val="00B13727"/>
    <w:rsid w:val="00B22634"/>
    <w:rsid w:val="00B27E9E"/>
    <w:rsid w:val="00B344E0"/>
    <w:rsid w:val="00B3559F"/>
    <w:rsid w:val="00B43685"/>
    <w:rsid w:val="00B479B8"/>
    <w:rsid w:val="00B47FAB"/>
    <w:rsid w:val="00B501D5"/>
    <w:rsid w:val="00B50EDC"/>
    <w:rsid w:val="00B51A52"/>
    <w:rsid w:val="00B55640"/>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D5241"/>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2BBD"/>
    <w:rsid w:val="00E1381D"/>
    <w:rsid w:val="00E140C9"/>
    <w:rsid w:val="00E1562C"/>
    <w:rsid w:val="00E1735C"/>
    <w:rsid w:val="00E173E1"/>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41E63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846EBF"/>
    <w:pPr>
      <w:keepNext/>
      <w:keepLines/>
      <w:spacing w:before="360" w:after="480"/>
      <w:jc w:val="left"/>
      <w:outlineLvl w:val="0"/>
    </w:pPr>
    <w:rPr>
      <w:rFonts w:ascii="Arial" w:hAnsi="Arial"/>
      <w:b/>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846EBF"/>
    <w:rPr>
      <w:rFonts w:ascii="Arial" w:hAnsi="Arial"/>
      <w:b/>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vdveer-engineering.nl/en/information/vag-ssp/ssp-vag/ssp-vag-en/331-ssp-494-park-assist-steering-20/downloa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pma.de/docs/dpma/veroeffentlichungen/erfinderaktivitaeten/ea_2018_2019.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vda.de/dam/vda/publications/2015/automatisierung.pdf"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A9F6CD87-8C7A-4F83-A1AE-4289E3303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infopath/2007/PartnerControl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8</Pages>
  <Words>1036</Words>
  <Characters>6939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7960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Seiler, Lisa</cp:lastModifiedBy>
  <cp:revision>2</cp:revision>
  <cp:lastPrinted>2021-06-16T08:21:00Z</cp:lastPrinted>
  <dcterms:created xsi:type="dcterms:W3CDTF">2021-09-10T10:53:00Z</dcterms:created>
  <dcterms:modified xsi:type="dcterms:W3CDTF">2021-09-10T10:53:00Z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